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F" w:rsidRDefault="0092230D">
      <w:r w:rsidRPr="00BF6779">
        <w:rPr>
          <w:rStyle w:val="a3"/>
          <w:rFonts w:ascii="Times New Roman" w:hAnsi="Times New Roman" w:cs="Times New Roman"/>
          <w:sz w:val="28"/>
          <w:szCs w:val="28"/>
        </w:rPr>
        <w:t>Информация о результатах деятельности административной комиссии Гатчинского муниципального района за 2017 год</w:t>
      </w:r>
      <w:r w:rsidRPr="00BF6779">
        <w:rPr>
          <w:rFonts w:ascii="Times New Roman" w:hAnsi="Times New Roman" w:cs="Times New Roman"/>
          <w:sz w:val="28"/>
          <w:szCs w:val="28"/>
        </w:rPr>
        <w:br/>
        <w:t> </w:t>
      </w:r>
      <w:r w:rsidRPr="00BF6779">
        <w:rPr>
          <w:rFonts w:ascii="Times New Roman" w:hAnsi="Times New Roman" w:cs="Times New Roman"/>
          <w:sz w:val="28"/>
          <w:szCs w:val="28"/>
        </w:rPr>
        <w:br/>
        <w:t>За 12 месяцев 2017 года на рассмотрение в административную комиссию Гатчинского муниципального района поступило 125 протокола об административных правонарушениях, касающихся нарушений норм Закона Ленинградской области от 02.07.2003 № 47-оз «Об административных правонарушениях». За указанный период было проведено 23 заседания комиссии. Рассмотрено на указанных заседаниях 127 протокола, поскольку рассмотрение двух протоколов было перенесено на 2017 год.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  <w:t>По принятым на заседаниях решениям, 73 правонарушителя подвергнуты наказанию в виде административного штрафа. Всего административной комиссией за указанный период наложено административных штрафов на сумму 89 300 рублей. Административные штрафы на сумму 39 100 рублей оплачены правонарушителями в добровольном порядке. На исполнение в службу судебных приставов направлено 28 исполнительных документов на сумму 20 600 рублей.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  <w:t>Как показывает анализ рассмотренных дел, наибольшее количество составляют административные дела по нарушению статьи 2.6 Закона Ленинградской области от 02.07.2003 № 47-оз «Об административных правонарушениях», предусматривающей ответственность за нарушение тишины и покоя граждан в период с 23.00 до 07.00 часов. Всего по указанной статье к административной ответственности привлечено 46 правонарушителя, наложено штрафов на сумму 27 800 рублей, а также постановлений о назначении предупреждения вынесено в отношении четырех правонарушителей.</w:t>
      </w:r>
      <w:r w:rsidRPr="00BF6779">
        <w:rPr>
          <w:rFonts w:ascii="Times New Roman" w:hAnsi="Times New Roman" w:cs="Times New Roman"/>
          <w:sz w:val="28"/>
          <w:szCs w:val="28"/>
        </w:rPr>
        <w:br/>
        <w:t>По статье 3.3 Закона Ленинградской области от 02.07.2003 № 47-оз «Об административных правонарушениях» - осуществление торговли в не отведенных для этого местах по которому привлечено к административной ответственности 20 правонарушителей, наложено штрафов на общую сумму 14 500 рублей.</w:t>
      </w:r>
      <w:r w:rsidRPr="00BF6779">
        <w:rPr>
          <w:rFonts w:ascii="Times New Roman" w:hAnsi="Times New Roman" w:cs="Times New Roman"/>
          <w:sz w:val="28"/>
          <w:szCs w:val="28"/>
        </w:rPr>
        <w:br/>
        <w:t>Также, наибольшее количество правонарушений связано</w:t>
      </w:r>
      <w:r w:rsidRPr="00BF6779">
        <w:rPr>
          <w:rFonts w:ascii="Times New Roman" w:hAnsi="Times New Roman" w:cs="Times New Roman"/>
          <w:sz w:val="28"/>
          <w:szCs w:val="28"/>
        </w:rPr>
        <w:br/>
        <w:t>с нарушением требований по поддержке эстетического состояния территорий поселений, городского округа (складирование дров, угля, сена и иного имущества за пределами домовладения) статьи 4.5 Закона Ленинградской области от 02.07.2003 № 47-оз «Об административных правонарушениях» по которому привлечено 39 правонарушителей, в связи с уборкой мусора в отношении 37 граждан вынесены предупреждения, по двум правонарушителям назначены административные штрафы на сумму 1000 рублей.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BF6779">
        <w:rPr>
          <w:rFonts w:ascii="Times New Roman" w:hAnsi="Times New Roman" w:cs="Times New Roman"/>
          <w:sz w:val="28"/>
          <w:szCs w:val="28"/>
        </w:rPr>
        <w:br/>
        <w:t>Следует отметить, что в 2017 году в областной закон были внесены изменения, а именно дополнены новыми статьями, а именно:</w:t>
      </w:r>
      <w:r w:rsidRPr="00BF6779">
        <w:rPr>
          <w:rFonts w:ascii="Times New Roman" w:hAnsi="Times New Roman" w:cs="Times New Roman"/>
          <w:sz w:val="28"/>
          <w:szCs w:val="28"/>
        </w:rPr>
        <w:br/>
        <w:t> </w:t>
      </w:r>
      <w:r w:rsidRPr="00BF6779">
        <w:rPr>
          <w:rFonts w:ascii="Times New Roman" w:hAnsi="Times New Roman" w:cs="Times New Roman"/>
          <w:sz w:val="28"/>
          <w:szCs w:val="28"/>
        </w:rPr>
        <w:br/>
        <w:t> - Ст. 2.11 Приставание к гражданам в общественных местах;</w:t>
      </w:r>
      <w:r w:rsidRPr="00BF6779">
        <w:rPr>
          <w:rFonts w:ascii="Times New Roman" w:hAnsi="Times New Roman" w:cs="Times New Roman"/>
          <w:sz w:val="28"/>
          <w:szCs w:val="28"/>
        </w:rPr>
        <w:br/>
        <w:t> </w:t>
      </w:r>
      <w:r w:rsidRPr="00BF6779">
        <w:rPr>
          <w:rFonts w:ascii="Times New Roman" w:hAnsi="Times New Roman" w:cs="Times New Roman"/>
          <w:sz w:val="28"/>
          <w:szCs w:val="28"/>
        </w:rPr>
        <w:br/>
        <w:t>- Ст. 3.5-1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несовершеннолетним.</w:t>
      </w:r>
      <w:r w:rsidRPr="00BF6779">
        <w:rPr>
          <w:rFonts w:ascii="Times New Roman" w:hAnsi="Times New Roman" w:cs="Times New Roman"/>
          <w:sz w:val="28"/>
          <w:szCs w:val="28"/>
        </w:rPr>
        <w:br/>
        <w:t> </w:t>
      </w:r>
      <w:r w:rsidRPr="00BF6779">
        <w:rPr>
          <w:rFonts w:ascii="Times New Roman" w:hAnsi="Times New Roman" w:cs="Times New Roman"/>
          <w:sz w:val="28"/>
          <w:szCs w:val="28"/>
        </w:rPr>
        <w:br/>
        <w:t>- Ст. 3.7 Размещение нестационарных торговых объектов с нарушением схемы размещения нестационарных торговых объектов;</w:t>
      </w:r>
      <w:r w:rsidRPr="00BF6779">
        <w:rPr>
          <w:rFonts w:ascii="Times New Roman" w:hAnsi="Times New Roman" w:cs="Times New Roman"/>
          <w:sz w:val="28"/>
          <w:szCs w:val="28"/>
        </w:rPr>
        <w:br/>
        <w:t>- Ст. 4.9 Размещение механических транспортных средств на территориях, занятых зелеными насаждениями, на территориях детских и спортивных площадок;</w:t>
      </w:r>
      <w:r w:rsidRPr="00BF6779">
        <w:rPr>
          <w:rFonts w:ascii="Times New Roman" w:hAnsi="Times New Roman" w:cs="Times New Roman"/>
          <w:sz w:val="28"/>
          <w:szCs w:val="28"/>
        </w:rPr>
        <w:br/>
        <w:t>- Ст. 4.10 Нарушение требований по скашиванию и уборке дикорастущей травы, корчеванию и удалению дикорастущего кустарника;</w:t>
      </w:r>
      <w:r w:rsidRPr="00BF6779">
        <w:rPr>
          <w:rFonts w:ascii="Times New Roman" w:hAnsi="Times New Roman" w:cs="Times New Roman"/>
          <w:sz w:val="28"/>
          <w:szCs w:val="28"/>
        </w:rPr>
        <w:br/>
        <w:t>- Ст. 4.11 Нарушение требований по содержанию фасадов и витрин встроенных нежилых помещений многоквартирного дома;</w:t>
      </w:r>
      <w:r w:rsidRPr="00BF6779">
        <w:rPr>
          <w:rFonts w:ascii="Times New Roman" w:hAnsi="Times New Roman" w:cs="Times New Roman"/>
          <w:sz w:val="28"/>
          <w:szCs w:val="28"/>
        </w:rPr>
        <w:br/>
        <w:t>- Ст. 4.12 Повреждение элементов благоустройства при производстве земляных, строительных и ремонтных работ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  <w:t>Вместе с тем, следует отметить, что наибольшее количество правонарушений совершено безработными гражданами.</w:t>
      </w:r>
      <w:bookmarkStart w:id="0" w:name="_GoBack"/>
      <w:bookmarkEnd w:id="0"/>
    </w:p>
    <w:sectPr w:rsidR="00AB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0D"/>
    <w:rsid w:val="0092230D"/>
    <w:rsid w:val="00A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1C809-2F74-4E7C-BB78-A3F99EE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2018-07-18T08:39:00Z</dcterms:created>
  <dcterms:modified xsi:type="dcterms:W3CDTF">2018-07-18T08:39:00Z</dcterms:modified>
</cp:coreProperties>
</file>