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B8" w:rsidRPr="00BF38A9" w:rsidRDefault="00ED5719" w:rsidP="00445AB8">
      <w:pPr>
        <w:tabs>
          <w:tab w:val="left" w:pos="3045"/>
          <w:tab w:val="center" w:pos="4677"/>
        </w:tabs>
        <w:jc w:val="center"/>
        <w:rPr>
          <w:b/>
          <w:sz w:val="22"/>
        </w:rPr>
      </w:pPr>
      <w:r>
        <w:rPr>
          <w:noProof/>
        </w:rPr>
        <w:drawing>
          <wp:inline distT="0" distB="0" distL="0" distR="0">
            <wp:extent cx="523875" cy="5905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445AB8" w:rsidRDefault="00445AB8" w:rsidP="00445AB8">
      <w:pPr>
        <w:tabs>
          <w:tab w:val="left" w:pos="3045"/>
          <w:tab w:val="center" w:pos="4677"/>
        </w:tabs>
        <w:jc w:val="center"/>
        <w:rPr>
          <w:b/>
          <w:sz w:val="22"/>
        </w:rPr>
      </w:pPr>
      <w:r>
        <w:rPr>
          <w:b/>
          <w:sz w:val="22"/>
        </w:rPr>
        <w:t>Российская Федерация</w:t>
      </w:r>
    </w:p>
    <w:p w:rsidR="00445AB8" w:rsidRDefault="00445AB8" w:rsidP="00445AB8">
      <w:pPr>
        <w:tabs>
          <w:tab w:val="left" w:pos="3075"/>
          <w:tab w:val="center" w:pos="4677"/>
        </w:tabs>
        <w:jc w:val="center"/>
        <w:rPr>
          <w:b/>
          <w:sz w:val="22"/>
        </w:rPr>
      </w:pPr>
      <w:r>
        <w:rPr>
          <w:b/>
          <w:sz w:val="22"/>
        </w:rPr>
        <w:t>Ленинградская область</w:t>
      </w:r>
    </w:p>
    <w:p w:rsidR="00445AB8" w:rsidRDefault="00445AB8" w:rsidP="00445AB8">
      <w:pPr>
        <w:tabs>
          <w:tab w:val="left" w:pos="2820"/>
          <w:tab w:val="center" w:pos="4677"/>
        </w:tabs>
        <w:jc w:val="center"/>
        <w:rPr>
          <w:b/>
        </w:rPr>
      </w:pPr>
      <w:r>
        <w:rPr>
          <w:b/>
        </w:rPr>
        <w:t>КОМИТЕТ ФИНАНСОВ</w:t>
      </w:r>
    </w:p>
    <w:p w:rsidR="00445AB8" w:rsidRDefault="00445AB8" w:rsidP="00445AB8">
      <w:pPr>
        <w:tabs>
          <w:tab w:val="left" w:pos="1605"/>
          <w:tab w:val="center" w:pos="4677"/>
        </w:tabs>
        <w:jc w:val="center"/>
        <w:rPr>
          <w:b/>
          <w:sz w:val="22"/>
        </w:rPr>
      </w:pPr>
      <w:r>
        <w:rPr>
          <w:b/>
        </w:rPr>
        <w:t>ГАТЧИНСКОГО МУНИЦИПАЛЬНОГО</w:t>
      </w:r>
      <w:r>
        <w:t xml:space="preserve"> </w:t>
      </w:r>
      <w:r>
        <w:rPr>
          <w:b/>
        </w:rPr>
        <w:t>РАЙОНА</w:t>
      </w:r>
    </w:p>
    <w:p w:rsidR="00445AB8" w:rsidRPr="009812A5" w:rsidRDefault="00445AB8" w:rsidP="00445AB8">
      <w:pPr>
        <w:tabs>
          <w:tab w:val="left" w:pos="3990"/>
        </w:tabs>
        <w:jc w:val="center"/>
        <w:rPr>
          <w:b/>
        </w:rPr>
      </w:pPr>
    </w:p>
    <w:p w:rsidR="00445AB8" w:rsidRDefault="00445AB8" w:rsidP="00445AB8">
      <w:pPr>
        <w:tabs>
          <w:tab w:val="left" w:pos="3990"/>
        </w:tabs>
        <w:jc w:val="center"/>
        <w:rPr>
          <w:b/>
        </w:rPr>
      </w:pPr>
    </w:p>
    <w:p w:rsidR="00445AB8" w:rsidRPr="00EE13D8" w:rsidRDefault="00445AB8" w:rsidP="00445AB8">
      <w:pPr>
        <w:tabs>
          <w:tab w:val="left" w:pos="3990"/>
        </w:tabs>
        <w:jc w:val="center"/>
        <w:rPr>
          <w:sz w:val="28"/>
          <w:szCs w:val="28"/>
        </w:rPr>
      </w:pPr>
      <w:r w:rsidRPr="00EE13D8">
        <w:rPr>
          <w:sz w:val="28"/>
          <w:szCs w:val="28"/>
        </w:rPr>
        <w:t xml:space="preserve">ПРИКАЗ  </w:t>
      </w:r>
    </w:p>
    <w:p w:rsidR="00445AB8" w:rsidRPr="002E6476" w:rsidRDefault="00445AB8" w:rsidP="00445AB8">
      <w:pPr>
        <w:tabs>
          <w:tab w:val="left" w:pos="3990"/>
        </w:tabs>
        <w:jc w:val="center"/>
      </w:pPr>
    </w:p>
    <w:p w:rsidR="00445AB8" w:rsidRPr="00EE13D8" w:rsidRDefault="00EE13D8" w:rsidP="00EE13D8">
      <w:pPr>
        <w:tabs>
          <w:tab w:val="left" w:pos="0"/>
        </w:tabs>
        <w:jc w:val="center"/>
        <w:rPr>
          <w:sz w:val="28"/>
          <w:szCs w:val="28"/>
        </w:rPr>
      </w:pPr>
      <w:r w:rsidRPr="00EE13D8">
        <w:rPr>
          <w:sz w:val="28"/>
          <w:szCs w:val="28"/>
        </w:rPr>
        <w:t xml:space="preserve">от </w:t>
      </w:r>
      <w:r w:rsidR="002D6F94">
        <w:rPr>
          <w:sz w:val="28"/>
          <w:szCs w:val="28"/>
        </w:rPr>
        <w:t>23</w:t>
      </w:r>
      <w:r w:rsidR="00F04FED">
        <w:rPr>
          <w:sz w:val="28"/>
          <w:szCs w:val="28"/>
        </w:rPr>
        <w:t>.0</w:t>
      </w:r>
      <w:r w:rsidR="002D6F94">
        <w:rPr>
          <w:sz w:val="28"/>
          <w:szCs w:val="28"/>
        </w:rPr>
        <w:t>6</w:t>
      </w:r>
      <w:r w:rsidR="00F04FED">
        <w:rPr>
          <w:sz w:val="28"/>
          <w:szCs w:val="28"/>
        </w:rPr>
        <w:t>.20</w:t>
      </w:r>
      <w:r w:rsidR="002D6F94">
        <w:rPr>
          <w:sz w:val="28"/>
          <w:szCs w:val="28"/>
        </w:rPr>
        <w:t>22</w:t>
      </w:r>
      <w:r w:rsidRPr="00EE13D8">
        <w:rPr>
          <w:sz w:val="28"/>
          <w:szCs w:val="28"/>
        </w:rPr>
        <w:t xml:space="preserve">                                                                               </w:t>
      </w:r>
      <w:r w:rsidR="00F04FED">
        <w:rPr>
          <w:sz w:val="28"/>
          <w:szCs w:val="28"/>
        </w:rPr>
        <w:t xml:space="preserve">                  </w:t>
      </w:r>
      <w:r w:rsidRPr="00EE13D8">
        <w:rPr>
          <w:sz w:val="28"/>
          <w:szCs w:val="28"/>
        </w:rPr>
        <w:t xml:space="preserve">   №</w:t>
      </w:r>
      <w:r w:rsidR="00BA358D">
        <w:rPr>
          <w:sz w:val="28"/>
          <w:szCs w:val="28"/>
        </w:rPr>
        <w:t xml:space="preserve"> </w:t>
      </w:r>
      <w:r w:rsidR="002D6F94">
        <w:rPr>
          <w:sz w:val="28"/>
          <w:szCs w:val="28"/>
        </w:rPr>
        <w:t xml:space="preserve"> 38</w:t>
      </w:r>
      <w:r w:rsidR="00F04FED">
        <w:rPr>
          <w:sz w:val="28"/>
          <w:szCs w:val="28"/>
        </w:rPr>
        <w:t>/кф</w:t>
      </w:r>
    </w:p>
    <w:p w:rsidR="0092189F" w:rsidRDefault="0092189F" w:rsidP="002636C5">
      <w:pPr>
        <w:pStyle w:val="ConsPlusTitle"/>
        <w:ind w:right="4534"/>
        <w:jc w:val="both"/>
        <w:rPr>
          <w:rFonts w:ascii="Times New Roman" w:hAnsi="Times New Roman" w:cs="Times New Roman"/>
          <w:b w:val="0"/>
          <w:sz w:val="24"/>
          <w:szCs w:val="24"/>
        </w:rPr>
      </w:pPr>
    </w:p>
    <w:p w:rsidR="00EF778E" w:rsidRDefault="00EF778E" w:rsidP="002636C5">
      <w:pPr>
        <w:pStyle w:val="ConsPlusTitle"/>
        <w:ind w:right="4534"/>
        <w:jc w:val="both"/>
        <w:rPr>
          <w:rFonts w:ascii="Times New Roman" w:hAnsi="Times New Roman" w:cs="Times New Roman"/>
          <w:b w:val="0"/>
          <w:sz w:val="24"/>
          <w:szCs w:val="24"/>
        </w:rPr>
      </w:pPr>
    </w:p>
    <w:p w:rsidR="00F44C1A" w:rsidRPr="0056009F" w:rsidRDefault="00F44C1A" w:rsidP="0001142C">
      <w:pPr>
        <w:pStyle w:val="ConsPlusTitle"/>
        <w:tabs>
          <w:tab w:val="left" w:pos="4678"/>
        </w:tabs>
        <w:ind w:right="4818"/>
        <w:jc w:val="both"/>
        <w:rPr>
          <w:rFonts w:ascii="Times New Roman" w:hAnsi="Times New Roman" w:cs="Times New Roman"/>
          <w:b w:val="0"/>
          <w:sz w:val="28"/>
          <w:szCs w:val="28"/>
        </w:rPr>
      </w:pPr>
      <w:r w:rsidRPr="0056009F">
        <w:rPr>
          <w:rFonts w:ascii="Times New Roman" w:hAnsi="Times New Roman" w:cs="Times New Roman"/>
          <w:b w:val="0"/>
          <w:sz w:val="28"/>
          <w:szCs w:val="28"/>
        </w:rPr>
        <w:t xml:space="preserve">Об утверждении </w:t>
      </w:r>
      <w:r w:rsidR="0056009F" w:rsidRPr="0056009F">
        <w:rPr>
          <w:rFonts w:ascii="Times New Roman" w:hAnsi="Times New Roman" w:cs="Times New Roman"/>
          <w:b w:val="0"/>
          <w:sz w:val="28"/>
          <w:szCs w:val="28"/>
        </w:rPr>
        <w:t>М</w:t>
      </w:r>
      <w:r w:rsidRPr="0056009F">
        <w:rPr>
          <w:rFonts w:ascii="Times New Roman" w:hAnsi="Times New Roman" w:cs="Times New Roman"/>
          <w:b w:val="0"/>
          <w:sz w:val="28"/>
          <w:szCs w:val="28"/>
        </w:rPr>
        <w:t>етодик прогнозирования</w:t>
      </w:r>
      <w:r w:rsidR="0056009F" w:rsidRPr="0056009F">
        <w:rPr>
          <w:rFonts w:ascii="Times New Roman" w:hAnsi="Times New Roman" w:cs="Times New Roman"/>
          <w:b w:val="0"/>
          <w:sz w:val="28"/>
          <w:szCs w:val="28"/>
        </w:rPr>
        <w:t xml:space="preserve"> </w:t>
      </w:r>
      <w:r w:rsidRPr="0056009F">
        <w:rPr>
          <w:rFonts w:ascii="Times New Roman" w:hAnsi="Times New Roman" w:cs="Times New Roman"/>
          <w:b w:val="0"/>
          <w:sz w:val="28"/>
          <w:szCs w:val="28"/>
        </w:rPr>
        <w:t xml:space="preserve">поступлений доходов в бюджет Гатчинского муниципального района </w:t>
      </w:r>
      <w:r w:rsidR="0056009F" w:rsidRPr="0056009F">
        <w:rPr>
          <w:rFonts w:ascii="Times New Roman" w:hAnsi="Times New Roman" w:cs="Times New Roman"/>
          <w:b w:val="0"/>
          <w:sz w:val="28"/>
          <w:szCs w:val="28"/>
        </w:rPr>
        <w:t xml:space="preserve">и </w:t>
      </w:r>
      <w:r w:rsidR="0012792F" w:rsidRPr="0056009F">
        <w:rPr>
          <w:rFonts w:ascii="Times New Roman" w:hAnsi="Times New Roman" w:cs="Times New Roman"/>
          <w:b w:val="0"/>
          <w:sz w:val="28"/>
          <w:szCs w:val="28"/>
        </w:rPr>
        <w:t>в бюджет МО «Город Гатчина</w:t>
      </w:r>
      <w:r w:rsidR="0056009F" w:rsidRPr="0056009F">
        <w:rPr>
          <w:rFonts w:ascii="Times New Roman" w:hAnsi="Times New Roman" w:cs="Times New Roman"/>
          <w:b w:val="0"/>
          <w:sz w:val="28"/>
          <w:szCs w:val="28"/>
        </w:rPr>
        <w:t xml:space="preserve">», </w:t>
      </w:r>
      <w:r w:rsidR="0001142C">
        <w:rPr>
          <w:rFonts w:ascii="Times New Roman" w:hAnsi="Times New Roman" w:cs="Times New Roman"/>
          <w:b w:val="0"/>
          <w:sz w:val="28"/>
          <w:szCs w:val="28"/>
        </w:rPr>
        <w:t xml:space="preserve">главным </w:t>
      </w:r>
      <w:r w:rsidR="00611A18" w:rsidRPr="0056009F">
        <w:rPr>
          <w:rFonts w:ascii="Times New Roman" w:hAnsi="Times New Roman" w:cs="Times New Roman"/>
          <w:b w:val="0"/>
          <w:sz w:val="28"/>
          <w:szCs w:val="28"/>
        </w:rPr>
        <w:t>администратором которых является комитет</w:t>
      </w:r>
      <w:r w:rsidR="0056009F" w:rsidRPr="0056009F">
        <w:rPr>
          <w:rFonts w:ascii="Times New Roman" w:hAnsi="Times New Roman" w:cs="Times New Roman"/>
          <w:b w:val="0"/>
          <w:sz w:val="28"/>
          <w:szCs w:val="28"/>
        </w:rPr>
        <w:t xml:space="preserve"> </w:t>
      </w:r>
      <w:r w:rsidRPr="0056009F">
        <w:rPr>
          <w:rFonts w:ascii="Times New Roman" w:hAnsi="Times New Roman" w:cs="Times New Roman"/>
          <w:b w:val="0"/>
          <w:sz w:val="28"/>
          <w:szCs w:val="28"/>
        </w:rPr>
        <w:t>финансов Гатчинского муниципального района</w:t>
      </w:r>
    </w:p>
    <w:p w:rsidR="002636C5" w:rsidRPr="00445AB8" w:rsidRDefault="002636C5" w:rsidP="0001142C">
      <w:pPr>
        <w:pStyle w:val="ConsPlusTitle"/>
        <w:jc w:val="both"/>
        <w:rPr>
          <w:rFonts w:ascii="Times New Roman" w:hAnsi="Times New Roman" w:cs="Times New Roman"/>
          <w:b w:val="0"/>
          <w:sz w:val="24"/>
          <w:szCs w:val="24"/>
        </w:rPr>
      </w:pPr>
    </w:p>
    <w:p w:rsidR="00B474F3" w:rsidRDefault="009D38AA" w:rsidP="0001142C">
      <w:pPr>
        <w:ind w:firstLine="709"/>
        <w:jc w:val="both"/>
        <w:rPr>
          <w:sz w:val="28"/>
          <w:szCs w:val="28"/>
        </w:rPr>
      </w:pPr>
      <w:proofErr w:type="gramStart"/>
      <w:r w:rsidRPr="00E26825">
        <w:rPr>
          <w:color w:val="000000"/>
          <w:sz w:val="28"/>
          <w:szCs w:val="28"/>
        </w:rPr>
        <w:t xml:space="preserve">В соответствии </w:t>
      </w:r>
      <w:r>
        <w:rPr>
          <w:color w:val="000000"/>
          <w:sz w:val="28"/>
          <w:szCs w:val="28"/>
        </w:rPr>
        <w:t>с пунктом 1 статьи 160.1</w:t>
      </w:r>
      <w:r w:rsidRPr="00E26825">
        <w:rPr>
          <w:color w:val="000000"/>
          <w:sz w:val="28"/>
          <w:szCs w:val="28"/>
        </w:rPr>
        <w:t xml:space="preserve"> Бюджетно</w:t>
      </w:r>
      <w:r>
        <w:rPr>
          <w:color w:val="000000"/>
          <w:sz w:val="28"/>
          <w:szCs w:val="28"/>
        </w:rPr>
        <w:t>го кодекса Российской Федерации</w:t>
      </w:r>
      <w:r w:rsidRPr="00E26825">
        <w:rPr>
          <w:color w:val="000000"/>
          <w:sz w:val="28"/>
          <w:szCs w:val="28"/>
        </w:rPr>
        <w:t xml:space="preserve">,  </w:t>
      </w:r>
      <w:r>
        <w:rPr>
          <w:color w:val="000000"/>
          <w:sz w:val="28"/>
          <w:szCs w:val="28"/>
        </w:rPr>
        <w:t>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r w:rsidR="0056009F">
        <w:rPr>
          <w:color w:val="000000"/>
          <w:sz w:val="28"/>
          <w:szCs w:val="28"/>
        </w:rPr>
        <w:t xml:space="preserve"> (далее - Общие требования)</w:t>
      </w:r>
      <w:r>
        <w:rPr>
          <w:color w:val="000000"/>
          <w:sz w:val="28"/>
          <w:szCs w:val="28"/>
        </w:rPr>
        <w:t xml:space="preserve">, </w:t>
      </w:r>
      <w:r w:rsidR="00E933AF">
        <w:rPr>
          <w:color w:val="000000"/>
          <w:sz w:val="28"/>
          <w:szCs w:val="28"/>
        </w:rPr>
        <w:t xml:space="preserve">постановлением </w:t>
      </w:r>
      <w:r w:rsidR="00AF05A9">
        <w:rPr>
          <w:color w:val="000000"/>
          <w:sz w:val="28"/>
          <w:szCs w:val="28"/>
        </w:rPr>
        <w:t xml:space="preserve">администрации Гатчинского муниципального района от </w:t>
      </w:r>
      <w:r w:rsidR="004D54CE" w:rsidRPr="004D54CE">
        <w:rPr>
          <w:color w:val="000000"/>
          <w:sz w:val="28"/>
          <w:szCs w:val="28"/>
        </w:rPr>
        <w:t>20</w:t>
      </w:r>
      <w:r w:rsidR="003905D5" w:rsidRPr="004D54CE">
        <w:rPr>
          <w:color w:val="000000"/>
          <w:sz w:val="28"/>
          <w:szCs w:val="28"/>
        </w:rPr>
        <w:t>.0</w:t>
      </w:r>
      <w:r w:rsidR="004D54CE" w:rsidRPr="004D54CE">
        <w:rPr>
          <w:color w:val="000000"/>
          <w:sz w:val="28"/>
          <w:szCs w:val="28"/>
        </w:rPr>
        <w:t>6</w:t>
      </w:r>
      <w:r w:rsidR="003905D5" w:rsidRPr="004D54CE">
        <w:rPr>
          <w:color w:val="000000"/>
          <w:sz w:val="28"/>
          <w:szCs w:val="28"/>
        </w:rPr>
        <w:t>.20</w:t>
      </w:r>
      <w:r w:rsidR="004D54CE" w:rsidRPr="004D54CE">
        <w:rPr>
          <w:color w:val="000000"/>
          <w:sz w:val="28"/>
          <w:szCs w:val="28"/>
        </w:rPr>
        <w:t>22</w:t>
      </w:r>
      <w:r w:rsidR="003905D5" w:rsidRPr="003905D5">
        <w:rPr>
          <w:color w:val="000000"/>
          <w:sz w:val="28"/>
          <w:szCs w:val="28"/>
        </w:rPr>
        <w:t xml:space="preserve"> </w:t>
      </w:r>
      <w:r w:rsidR="00AF05A9" w:rsidRPr="003905D5">
        <w:rPr>
          <w:color w:val="000000"/>
          <w:sz w:val="28"/>
          <w:szCs w:val="28"/>
        </w:rPr>
        <w:t>№</w:t>
      </w:r>
      <w:r w:rsidR="003905D5">
        <w:rPr>
          <w:color w:val="000000"/>
          <w:sz w:val="28"/>
          <w:szCs w:val="28"/>
        </w:rPr>
        <w:t xml:space="preserve"> </w:t>
      </w:r>
      <w:r w:rsidR="004D54CE">
        <w:rPr>
          <w:color w:val="000000"/>
          <w:sz w:val="28"/>
          <w:szCs w:val="28"/>
        </w:rPr>
        <w:t>2263</w:t>
      </w:r>
      <w:r w:rsidR="00AF05A9">
        <w:rPr>
          <w:color w:val="000000"/>
          <w:sz w:val="28"/>
          <w:szCs w:val="28"/>
        </w:rPr>
        <w:t xml:space="preserve"> «Об утверждении Методик прогнозирования поступлений доходов в бюджет Гатчинского муниципального района и в бюджет</w:t>
      </w:r>
      <w:proofErr w:type="gramEnd"/>
      <w:r w:rsidR="00AF05A9">
        <w:rPr>
          <w:color w:val="000000"/>
          <w:sz w:val="28"/>
          <w:szCs w:val="28"/>
        </w:rPr>
        <w:t xml:space="preserve"> </w:t>
      </w:r>
      <w:proofErr w:type="gramStart"/>
      <w:r w:rsidR="00AF05A9">
        <w:rPr>
          <w:color w:val="000000"/>
          <w:sz w:val="28"/>
          <w:szCs w:val="28"/>
        </w:rPr>
        <w:t xml:space="preserve">МО «Город Гатчина», главным администратором которых является администрация Гатчинского муниципального района», </w:t>
      </w:r>
      <w:r w:rsidR="00E933AF">
        <w:rPr>
          <w:sz w:val="28"/>
          <w:szCs w:val="28"/>
        </w:rPr>
        <w:t>руководствуясь Федеральным законом от 06.10.2003 № 131-ФЗ «Об общих принципах организации местного самоуправления в Российской Федерации», решением совета депутатов Гатчинского муниципального района от 21.12.2012 № 271 «Об утверждении Положения о бюджетном процессе в муниципальном образовании Гатчинский муниципальный район Ленинградской области», решением совета депутатов МО «Город Гатчина» от 25.09.2013 № 41 «Об утверждении</w:t>
      </w:r>
      <w:proofErr w:type="gramEnd"/>
      <w:r w:rsidR="00E933AF">
        <w:rPr>
          <w:sz w:val="28"/>
          <w:szCs w:val="28"/>
        </w:rPr>
        <w:t xml:space="preserve"> Положения о бюджетном процессе в муниципальном образовании «Город Гатчина» Гатчинского муниципального района», Уставом Гатчинского муниципального района, Уставом МО «Город Гатчина»,</w:t>
      </w:r>
      <w:r w:rsidR="00B474F3" w:rsidRPr="00AE1AD2">
        <w:rPr>
          <w:b/>
          <w:sz w:val="28"/>
          <w:szCs w:val="28"/>
        </w:rPr>
        <w:t xml:space="preserve"> </w:t>
      </w:r>
      <w:r w:rsidR="00B474F3" w:rsidRPr="00AE1AD2">
        <w:rPr>
          <w:sz w:val="28"/>
          <w:szCs w:val="28"/>
        </w:rPr>
        <w:t xml:space="preserve"> </w:t>
      </w:r>
    </w:p>
    <w:p w:rsidR="00B3495F" w:rsidRDefault="00B3495F" w:rsidP="0001142C">
      <w:pPr>
        <w:pStyle w:val="1"/>
        <w:ind w:firstLine="709"/>
        <w:jc w:val="both"/>
        <w:rPr>
          <w:sz w:val="28"/>
          <w:szCs w:val="28"/>
        </w:rPr>
      </w:pPr>
    </w:p>
    <w:p w:rsidR="00224C9E" w:rsidRDefault="00821C7D" w:rsidP="0001142C">
      <w:pPr>
        <w:pStyle w:val="1"/>
        <w:ind w:firstLine="709"/>
        <w:jc w:val="both"/>
        <w:rPr>
          <w:sz w:val="28"/>
          <w:szCs w:val="28"/>
        </w:rPr>
      </w:pPr>
      <w:r w:rsidRPr="00E739D4">
        <w:rPr>
          <w:sz w:val="28"/>
          <w:szCs w:val="28"/>
        </w:rPr>
        <w:t>ПРИКАЗЫВАЮ</w:t>
      </w:r>
      <w:r w:rsidR="00B86969" w:rsidRPr="00E739D4">
        <w:rPr>
          <w:sz w:val="28"/>
          <w:szCs w:val="28"/>
        </w:rPr>
        <w:t>:</w:t>
      </w:r>
    </w:p>
    <w:p w:rsidR="00B3495F" w:rsidRPr="00B3495F" w:rsidRDefault="00B3495F" w:rsidP="0001142C">
      <w:pPr>
        <w:ind w:firstLine="709"/>
        <w:jc w:val="both"/>
      </w:pPr>
    </w:p>
    <w:p w:rsidR="005A2EBD" w:rsidRPr="00BE1E61" w:rsidRDefault="009D38AA" w:rsidP="0001142C">
      <w:pPr>
        <w:numPr>
          <w:ilvl w:val="0"/>
          <w:numId w:val="1"/>
        </w:numPr>
        <w:tabs>
          <w:tab w:val="left" w:pos="1080"/>
        </w:tabs>
        <w:ind w:left="0" w:firstLine="709"/>
        <w:jc w:val="both"/>
        <w:rPr>
          <w:sz w:val="28"/>
          <w:szCs w:val="28"/>
        </w:rPr>
      </w:pPr>
      <w:r w:rsidRPr="00BE1E61">
        <w:rPr>
          <w:sz w:val="28"/>
          <w:szCs w:val="28"/>
        </w:rPr>
        <w:t xml:space="preserve">Утвердить </w:t>
      </w:r>
      <w:r w:rsidR="004C49B6" w:rsidRPr="00BE1E61">
        <w:rPr>
          <w:sz w:val="28"/>
          <w:szCs w:val="28"/>
        </w:rPr>
        <w:t>М</w:t>
      </w:r>
      <w:r w:rsidRPr="00BE1E61">
        <w:rPr>
          <w:sz w:val="28"/>
          <w:szCs w:val="28"/>
        </w:rPr>
        <w:t>етодику прогнозирования поступлений доходов в бюджет Га</w:t>
      </w:r>
      <w:r w:rsidR="004C49B6" w:rsidRPr="00BE1E61">
        <w:rPr>
          <w:sz w:val="28"/>
          <w:szCs w:val="28"/>
        </w:rPr>
        <w:t xml:space="preserve">тчинского муниципального района, главным администратором которых является </w:t>
      </w:r>
      <w:r w:rsidRPr="00BE1E61">
        <w:rPr>
          <w:sz w:val="28"/>
          <w:szCs w:val="28"/>
        </w:rPr>
        <w:t>комитет финансов Гатчинского муниципального района, согласно приложению</w:t>
      </w:r>
      <w:r w:rsidR="004C49B6" w:rsidRPr="00BE1E61">
        <w:rPr>
          <w:sz w:val="28"/>
          <w:szCs w:val="28"/>
        </w:rPr>
        <w:t xml:space="preserve"> </w:t>
      </w:r>
      <w:r w:rsidR="00341A7C">
        <w:rPr>
          <w:sz w:val="28"/>
          <w:szCs w:val="28"/>
        </w:rPr>
        <w:t>1.</w:t>
      </w:r>
    </w:p>
    <w:p w:rsidR="004C49B6" w:rsidRDefault="004C49B6" w:rsidP="0001142C">
      <w:pPr>
        <w:numPr>
          <w:ilvl w:val="0"/>
          <w:numId w:val="1"/>
        </w:numPr>
        <w:tabs>
          <w:tab w:val="left" w:pos="1080"/>
        </w:tabs>
        <w:ind w:left="0" w:firstLine="709"/>
        <w:jc w:val="both"/>
        <w:rPr>
          <w:sz w:val="28"/>
          <w:szCs w:val="28"/>
        </w:rPr>
      </w:pPr>
      <w:r w:rsidRPr="00BE1E61">
        <w:rPr>
          <w:sz w:val="28"/>
          <w:szCs w:val="28"/>
        </w:rPr>
        <w:lastRenderedPageBreak/>
        <w:t xml:space="preserve">Утвердить Методику прогнозирования поступлений доходов в бюджет МО «Город Гатчина», главным администратором которых является комитет финансов Гатчинского муниципального района, согласно приложению </w:t>
      </w:r>
      <w:r w:rsidR="00740978" w:rsidRPr="00BE1E61">
        <w:rPr>
          <w:sz w:val="28"/>
          <w:szCs w:val="28"/>
        </w:rPr>
        <w:t>2</w:t>
      </w:r>
      <w:r w:rsidRPr="00BE1E61">
        <w:rPr>
          <w:sz w:val="28"/>
          <w:szCs w:val="28"/>
        </w:rPr>
        <w:t>.</w:t>
      </w:r>
    </w:p>
    <w:p w:rsidR="00041801" w:rsidRDefault="00041801" w:rsidP="0001142C">
      <w:pPr>
        <w:numPr>
          <w:ilvl w:val="0"/>
          <w:numId w:val="1"/>
        </w:numPr>
        <w:tabs>
          <w:tab w:val="left" w:pos="1080"/>
        </w:tabs>
        <w:ind w:left="0" w:firstLine="709"/>
        <w:jc w:val="both"/>
        <w:rPr>
          <w:sz w:val="28"/>
          <w:szCs w:val="28"/>
        </w:rPr>
      </w:pPr>
      <w:r w:rsidRPr="00041801">
        <w:rPr>
          <w:sz w:val="28"/>
          <w:szCs w:val="28"/>
        </w:rPr>
        <w:t>Приказ комитета финансов Гатчинского муниципального района от 31.07.2019 № 35-1/кф «Об утверждении Методик прогнозирования поступлений доходов в бюджет Гатчинского муниципального района и в бюджет МО «Город Гатчина», главным администратором которых является комитет финансов Гатчинского муниципального района</w:t>
      </w:r>
      <w:r w:rsidR="00FA02C6">
        <w:rPr>
          <w:sz w:val="28"/>
          <w:szCs w:val="28"/>
        </w:rPr>
        <w:t>» считать утратившим силу.</w:t>
      </w:r>
    </w:p>
    <w:p w:rsidR="00D55641" w:rsidRPr="00041801" w:rsidRDefault="00D55641" w:rsidP="0001142C">
      <w:pPr>
        <w:numPr>
          <w:ilvl w:val="0"/>
          <w:numId w:val="1"/>
        </w:numPr>
        <w:tabs>
          <w:tab w:val="left" w:pos="1080"/>
        </w:tabs>
        <w:ind w:left="0" w:firstLine="709"/>
        <w:jc w:val="both"/>
        <w:rPr>
          <w:sz w:val="28"/>
          <w:szCs w:val="28"/>
        </w:rPr>
      </w:pPr>
      <w:r w:rsidRPr="00041801">
        <w:rPr>
          <w:sz w:val="28"/>
          <w:szCs w:val="28"/>
        </w:rPr>
        <w:t>Контроль над исполнением настоящего приказа оставляю за собой.</w:t>
      </w:r>
    </w:p>
    <w:p w:rsidR="00445AB8" w:rsidRDefault="00445AB8" w:rsidP="0001142C">
      <w:pPr>
        <w:tabs>
          <w:tab w:val="left" w:pos="1080"/>
        </w:tabs>
        <w:ind w:firstLine="709"/>
        <w:jc w:val="both"/>
        <w:rPr>
          <w:sz w:val="28"/>
          <w:szCs w:val="28"/>
        </w:rPr>
      </w:pPr>
    </w:p>
    <w:p w:rsidR="00E739D4" w:rsidRDefault="00E739D4" w:rsidP="0001142C">
      <w:pPr>
        <w:tabs>
          <w:tab w:val="left" w:pos="1080"/>
        </w:tabs>
        <w:ind w:firstLine="709"/>
        <w:jc w:val="both"/>
        <w:rPr>
          <w:sz w:val="28"/>
          <w:szCs w:val="28"/>
        </w:rPr>
      </w:pPr>
    </w:p>
    <w:p w:rsidR="003C5BB6" w:rsidRPr="00E739D4" w:rsidRDefault="003C5BB6" w:rsidP="00DF0B77">
      <w:pPr>
        <w:tabs>
          <w:tab w:val="left" w:pos="1080"/>
        </w:tabs>
        <w:rPr>
          <w:sz w:val="28"/>
          <w:szCs w:val="28"/>
        </w:rPr>
      </w:pPr>
      <w:r w:rsidRPr="00E739D4">
        <w:rPr>
          <w:sz w:val="28"/>
          <w:szCs w:val="28"/>
        </w:rPr>
        <w:t>Председатель Комитета финансов</w:t>
      </w:r>
    </w:p>
    <w:p w:rsidR="003C5BB6" w:rsidRPr="00E739D4" w:rsidRDefault="003C5BB6" w:rsidP="00DF0B77">
      <w:pPr>
        <w:tabs>
          <w:tab w:val="left" w:pos="1080"/>
        </w:tabs>
        <w:rPr>
          <w:sz w:val="28"/>
          <w:szCs w:val="28"/>
        </w:rPr>
      </w:pPr>
      <w:r w:rsidRPr="00E739D4">
        <w:rPr>
          <w:sz w:val="28"/>
          <w:szCs w:val="28"/>
        </w:rPr>
        <w:t>Гатчинского муниципа</w:t>
      </w:r>
      <w:r w:rsidR="00806DE2">
        <w:rPr>
          <w:sz w:val="28"/>
          <w:szCs w:val="28"/>
        </w:rPr>
        <w:t xml:space="preserve">льного района                 </w:t>
      </w:r>
      <w:r w:rsidRPr="00E739D4">
        <w:rPr>
          <w:sz w:val="28"/>
          <w:szCs w:val="28"/>
        </w:rPr>
        <w:t xml:space="preserve">                  </w:t>
      </w:r>
      <w:r w:rsidR="00C12521">
        <w:rPr>
          <w:sz w:val="28"/>
          <w:szCs w:val="28"/>
        </w:rPr>
        <w:t xml:space="preserve">         </w:t>
      </w:r>
      <w:r w:rsidR="00DF0B77" w:rsidRPr="00DF0B77">
        <w:rPr>
          <w:sz w:val="28"/>
          <w:szCs w:val="28"/>
        </w:rPr>
        <w:t xml:space="preserve">          </w:t>
      </w:r>
      <w:r w:rsidR="0001142C">
        <w:rPr>
          <w:sz w:val="28"/>
          <w:szCs w:val="28"/>
        </w:rPr>
        <w:t>Л. И.</w:t>
      </w:r>
      <w:r w:rsidRPr="00E739D4">
        <w:rPr>
          <w:sz w:val="28"/>
          <w:szCs w:val="28"/>
        </w:rPr>
        <w:t>Орехова</w:t>
      </w:r>
    </w:p>
    <w:p w:rsidR="00FA02C6" w:rsidRDefault="00FA02C6" w:rsidP="00AC65BD">
      <w:pPr>
        <w:widowControl w:val="0"/>
        <w:autoSpaceDE w:val="0"/>
        <w:autoSpaceDN w:val="0"/>
        <w:adjustRightInd w:val="0"/>
        <w:ind w:firstLine="709"/>
      </w:pPr>
    </w:p>
    <w:p w:rsidR="00FA02C6" w:rsidRDefault="00FA02C6" w:rsidP="00AC65BD">
      <w:pPr>
        <w:widowControl w:val="0"/>
        <w:autoSpaceDE w:val="0"/>
        <w:autoSpaceDN w:val="0"/>
        <w:adjustRightInd w:val="0"/>
        <w:ind w:firstLine="709"/>
      </w:pPr>
    </w:p>
    <w:p w:rsidR="00322E26" w:rsidRPr="00EE3AA8" w:rsidRDefault="00322E26" w:rsidP="006B3991">
      <w:pPr>
        <w:widowControl w:val="0"/>
        <w:autoSpaceDE w:val="0"/>
        <w:autoSpaceDN w:val="0"/>
        <w:adjustRightInd w:val="0"/>
        <w:sectPr w:rsidR="00322E26" w:rsidRPr="00EE3AA8" w:rsidSect="00C12521">
          <w:pgSz w:w="11906" w:h="16838"/>
          <w:pgMar w:top="1134" w:right="851" w:bottom="1134" w:left="1134" w:header="709" w:footer="709" w:gutter="0"/>
          <w:cols w:space="708"/>
          <w:docGrid w:linePitch="360"/>
        </w:sectPr>
      </w:pPr>
    </w:p>
    <w:p w:rsidR="007D2D2B" w:rsidRPr="007D2D2B" w:rsidRDefault="007D2D2B" w:rsidP="006B3991">
      <w:pPr>
        <w:widowControl w:val="0"/>
        <w:autoSpaceDE w:val="0"/>
        <w:autoSpaceDN w:val="0"/>
        <w:adjustRightInd w:val="0"/>
        <w:jc w:val="right"/>
      </w:pPr>
      <w:r w:rsidRPr="007D2D2B">
        <w:lastRenderedPageBreak/>
        <w:t>Приложение 1</w:t>
      </w:r>
    </w:p>
    <w:p w:rsidR="007D2D2B" w:rsidRPr="007D2D2B" w:rsidRDefault="007D2D2B" w:rsidP="006B3991">
      <w:pPr>
        <w:widowControl w:val="0"/>
        <w:autoSpaceDE w:val="0"/>
        <w:autoSpaceDN w:val="0"/>
        <w:adjustRightInd w:val="0"/>
        <w:ind w:firstLine="709"/>
        <w:jc w:val="right"/>
      </w:pPr>
      <w:r w:rsidRPr="007D2D2B">
        <w:t>к приказу комитета финансов</w:t>
      </w:r>
    </w:p>
    <w:p w:rsidR="007D2D2B" w:rsidRPr="007D2D2B" w:rsidRDefault="007D2D2B" w:rsidP="006B3991">
      <w:pPr>
        <w:widowControl w:val="0"/>
        <w:autoSpaceDE w:val="0"/>
        <w:autoSpaceDN w:val="0"/>
        <w:adjustRightInd w:val="0"/>
        <w:ind w:firstLine="709"/>
        <w:jc w:val="right"/>
      </w:pPr>
      <w:r w:rsidRPr="007D2D2B">
        <w:t>Гатчинского муниципального района</w:t>
      </w:r>
    </w:p>
    <w:p w:rsidR="00AA6E53" w:rsidRPr="007D2D2B" w:rsidRDefault="00F34D5E" w:rsidP="006B3991">
      <w:pPr>
        <w:widowControl w:val="0"/>
        <w:autoSpaceDE w:val="0"/>
        <w:autoSpaceDN w:val="0"/>
        <w:adjustRightInd w:val="0"/>
        <w:ind w:firstLine="709"/>
        <w:jc w:val="right"/>
      </w:pPr>
      <w:r>
        <w:t>о</w:t>
      </w:r>
      <w:r w:rsidR="007D2D2B" w:rsidRPr="007D2D2B">
        <w:t>т</w:t>
      </w:r>
      <w:r w:rsidR="00AC0BAB" w:rsidRPr="00EE3AA8">
        <w:t xml:space="preserve"> </w:t>
      </w:r>
      <w:r w:rsidR="004110C9">
        <w:t xml:space="preserve">23.06.2022   </w:t>
      </w:r>
      <w:r w:rsidR="007D2D2B" w:rsidRPr="007D2D2B">
        <w:t xml:space="preserve"> №</w:t>
      </w:r>
      <w:r w:rsidR="004110C9">
        <w:t xml:space="preserve"> 38</w:t>
      </w:r>
    </w:p>
    <w:p w:rsidR="0053784B" w:rsidRDefault="0053784B" w:rsidP="00AC65BD">
      <w:pPr>
        <w:tabs>
          <w:tab w:val="left" w:pos="8966"/>
        </w:tabs>
        <w:ind w:firstLine="709"/>
        <w:jc w:val="right"/>
        <w:rPr>
          <w:sz w:val="20"/>
          <w:szCs w:val="20"/>
        </w:rPr>
      </w:pPr>
    </w:p>
    <w:p w:rsidR="0053784B" w:rsidRPr="0053784B" w:rsidRDefault="0053784B" w:rsidP="00AC65BD">
      <w:pPr>
        <w:ind w:firstLine="709"/>
        <w:jc w:val="both"/>
        <w:rPr>
          <w:sz w:val="20"/>
          <w:szCs w:val="20"/>
        </w:rPr>
      </w:pPr>
    </w:p>
    <w:p w:rsidR="00E446C1" w:rsidRPr="00EE3AA8" w:rsidRDefault="00E446C1" w:rsidP="00AC65BD">
      <w:pPr>
        <w:tabs>
          <w:tab w:val="left" w:pos="4621"/>
        </w:tabs>
        <w:ind w:firstLine="709"/>
        <w:jc w:val="center"/>
        <w:rPr>
          <w:b/>
          <w:sz w:val="28"/>
          <w:szCs w:val="28"/>
        </w:rPr>
      </w:pPr>
    </w:p>
    <w:p w:rsidR="00B92264" w:rsidRPr="007126C7" w:rsidRDefault="0053784B" w:rsidP="00AC65BD">
      <w:pPr>
        <w:tabs>
          <w:tab w:val="left" w:pos="4621"/>
        </w:tabs>
        <w:ind w:firstLine="709"/>
        <w:jc w:val="center"/>
        <w:rPr>
          <w:b/>
          <w:sz w:val="28"/>
          <w:szCs w:val="28"/>
        </w:rPr>
      </w:pPr>
      <w:r w:rsidRPr="007126C7">
        <w:rPr>
          <w:b/>
          <w:sz w:val="28"/>
          <w:szCs w:val="28"/>
        </w:rPr>
        <w:t>Методика</w:t>
      </w:r>
    </w:p>
    <w:p w:rsidR="00EE3AA8" w:rsidRDefault="0053784B" w:rsidP="00EE3AA8">
      <w:pPr>
        <w:tabs>
          <w:tab w:val="left" w:pos="4621"/>
        </w:tabs>
        <w:ind w:firstLine="709"/>
        <w:jc w:val="center"/>
        <w:rPr>
          <w:b/>
          <w:sz w:val="28"/>
          <w:szCs w:val="28"/>
        </w:rPr>
      </w:pPr>
      <w:r w:rsidRPr="007126C7">
        <w:rPr>
          <w:b/>
          <w:sz w:val="28"/>
          <w:szCs w:val="28"/>
        </w:rPr>
        <w:t>прогнозирования поступлени</w:t>
      </w:r>
      <w:r w:rsidR="000D74A9">
        <w:rPr>
          <w:b/>
          <w:sz w:val="28"/>
          <w:szCs w:val="28"/>
        </w:rPr>
        <w:t>й</w:t>
      </w:r>
      <w:r w:rsidRPr="007126C7">
        <w:rPr>
          <w:b/>
          <w:sz w:val="28"/>
          <w:szCs w:val="28"/>
        </w:rPr>
        <w:t xml:space="preserve"> доходов в бюджет Гатчинского муниципального района, главным администратором которых является комитет финансов Гатчинского муниципального района</w:t>
      </w:r>
    </w:p>
    <w:p w:rsidR="00EE3AA8" w:rsidRDefault="00EE3AA8" w:rsidP="00EE3AA8">
      <w:pPr>
        <w:tabs>
          <w:tab w:val="left" w:pos="4621"/>
        </w:tabs>
        <w:ind w:firstLine="709"/>
        <w:jc w:val="center"/>
        <w:rPr>
          <w:b/>
          <w:sz w:val="28"/>
          <w:szCs w:val="28"/>
        </w:rPr>
      </w:pPr>
    </w:p>
    <w:p w:rsidR="00EE3AA8" w:rsidRPr="00EE3AA8" w:rsidRDefault="00EE3AA8" w:rsidP="00EE3AA8">
      <w:pPr>
        <w:tabs>
          <w:tab w:val="left" w:pos="4621"/>
        </w:tabs>
        <w:ind w:firstLine="709"/>
        <w:jc w:val="center"/>
        <w:rPr>
          <w:b/>
          <w:sz w:val="28"/>
          <w:szCs w:val="28"/>
        </w:rPr>
      </w:pPr>
      <w:r>
        <w:rPr>
          <w:color w:val="000000"/>
          <w:sz w:val="28"/>
          <w:szCs w:val="28"/>
        </w:rPr>
        <w:t>Общие положения</w:t>
      </w:r>
    </w:p>
    <w:p w:rsidR="00EE3AA8" w:rsidRPr="00D56D09" w:rsidRDefault="00EE3AA8" w:rsidP="00EE3AA8">
      <w:pPr>
        <w:autoSpaceDE w:val="0"/>
        <w:autoSpaceDN w:val="0"/>
        <w:adjustRightInd w:val="0"/>
        <w:ind w:firstLine="709"/>
        <w:jc w:val="both"/>
        <w:rPr>
          <w:sz w:val="28"/>
          <w:szCs w:val="28"/>
        </w:rPr>
      </w:pPr>
      <w:r w:rsidRPr="00D56D09">
        <w:rPr>
          <w:sz w:val="28"/>
          <w:szCs w:val="28"/>
        </w:rPr>
        <w:t xml:space="preserve">1. </w:t>
      </w:r>
      <w:proofErr w:type="gramStart"/>
      <w:r w:rsidRPr="00D56D09">
        <w:rPr>
          <w:color w:val="000000"/>
          <w:sz w:val="28"/>
          <w:szCs w:val="28"/>
        </w:rPr>
        <w:t xml:space="preserve">Настоящая методика прогнозирования поступлений доходов в бюджет Гатчинского муниципального района (далее - Методика прогнозирования) </w:t>
      </w:r>
      <w:r w:rsidRPr="00D56D09">
        <w:rPr>
          <w:sz w:val="28"/>
          <w:szCs w:val="28"/>
        </w:rPr>
        <w:t xml:space="preserve"> разработана на основании </w:t>
      </w:r>
      <w:r w:rsidRPr="00D56D09">
        <w:rPr>
          <w:color w:val="000000"/>
          <w:sz w:val="28"/>
          <w:szCs w:val="28"/>
        </w:rPr>
        <w:t xml:space="preserve">положений </w:t>
      </w:r>
      <w:hyperlink r:id="rId9" w:history="1">
        <w:r w:rsidRPr="00D56D09">
          <w:rPr>
            <w:rStyle w:val="af2"/>
            <w:color w:val="000000"/>
            <w:sz w:val="28"/>
            <w:szCs w:val="28"/>
          </w:rPr>
          <w:t>статей 160.1</w:t>
        </w:r>
      </w:hyperlink>
      <w:r w:rsidRPr="00D56D09">
        <w:rPr>
          <w:color w:val="000000"/>
          <w:sz w:val="28"/>
          <w:szCs w:val="28"/>
        </w:rPr>
        <w:t xml:space="preserve">, </w:t>
      </w:r>
      <w:hyperlink r:id="rId10" w:history="1">
        <w:r w:rsidRPr="00D56D09">
          <w:rPr>
            <w:rStyle w:val="af2"/>
            <w:color w:val="000000"/>
            <w:sz w:val="28"/>
            <w:szCs w:val="28"/>
          </w:rPr>
          <w:t>174.1</w:t>
        </w:r>
      </w:hyperlink>
      <w:r w:rsidRPr="00D56D09">
        <w:rPr>
          <w:color w:val="000000"/>
          <w:sz w:val="28"/>
          <w:szCs w:val="28"/>
        </w:rPr>
        <w:t xml:space="preserve"> Бюджетного кодекса Российской Федерации, </w:t>
      </w:r>
      <w:hyperlink r:id="rId11" w:history="1">
        <w:r w:rsidRPr="00D56D09">
          <w:rPr>
            <w:rStyle w:val="af2"/>
            <w:color w:val="000000"/>
            <w:sz w:val="28"/>
            <w:szCs w:val="28"/>
          </w:rPr>
          <w:t>постановления</w:t>
        </w:r>
      </w:hyperlink>
      <w:r w:rsidRPr="00D56D09">
        <w:rPr>
          <w:sz w:val="28"/>
          <w:szCs w:val="28"/>
        </w:rPr>
        <w:t xml:space="preserve">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в целях обеспечения единых подходов к прогнозированию поступлений доходов в бюджет Гатчинского муниципального района, главным</w:t>
      </w:r>
      <w:proofErr w:type="gramEnd"/>
      <w:r w:rsidRPr="00D56D09">
        <w:rPr>
          <w:sz w:val="28"/>
          <w:szCs w:val="28"/>
        </w:rPr>
        <w:t xml:space="preserve"> </w:t>
      </w:r>
      <w:proofErr w:type="gramStart"/>
      <w:r w:rsidRPr="00D56D09">
        <w:rPr>
          <w:sz w:val="28"/>
          <w:szCs w:val="28"/>
        </w:rPr>
        <w:t>администратором</w:t>
      </w:r>
      <w:proofErr w:type="gramEnd"/>
      <w:r w:rsidRPr="00D56D09">
        <w:rPr>
          <w:sz w:val="28"/>
          <w:szCs w:val="28"/>
        </w:rPr>
        <w:t xml:space="preserve"> которых является </w:t>
      </w:r>
      <w:r w:rsidR="00C86794">
        <w:rPr>
          <w:sz w:val="28"/>
          <w:szCs w:val="28"/>
        </w:rPr>
        <w:t>комитет финансов</w:t>
      </w:r>
      <w:r w:rsidRPr="00D56D09">
        <w:rPr>
          <w:sz w:val="28"/>
          <w:szCs w:val="28"/>
        </w:rPr>
        <w:t xml:space="preserve"> Гатчинского муниципального района.</w:t>
      </w:r>
    </w:p>
    <w:p w:rsidR="00EE3AA8" w:rsidRDefault="00EE3AA8" w:rsidP="00EE3AA8">
      <w:pPr>
        <w:autoSpaceDE w:val="0"/>
        <w:autoSpaceDN w:val="0"/>
        <w:adjustRightInd w:val="0"/>
        <w:ind w:firstLine="709"/>
        <w:jc w:val="both"/>
        <w:rPr>
          <w:sz w:val="28"/>
          <w:szCs w:val="28"/>
        </w:rPr>
      </w:pPr>
      <w:r w:rsidRPr="00D56D09">
        <w:rPr>
          <w:sz w:val="28"/>
          <w:szCs w:val="28"/>
        </w:rPr>
        <w:t>2</w:t>
      </w:r>
      <w:r w:rsidRPr="00D56D09">
        <w:rPr>
          <w:rFonts w:eastAsia="Calibri"/>
          <w:sz w:val="28"/>
          <w:szCs w:val="28"/>
        </w:rPr>
        <w:t xml:space="preserve">. </w:t>
      </w:r>
      <w:r>
        <w:rPr>
          <w:rFonts w:eastAsia="Calibri"/>
          <w:sz w:val="28"/>
          <w:szCs w:val="28"/>
        </w:rPr>
        <w:t xml:space="preserve"> </w:t>
      </w:r>
      <w:r w:rsidRPr="00D56D09">
        <w:rPr>
          <w:sz w:val="28"/>
          <w:szCs w:val="28"/>
        </w:rPr>
        <w:t>Методика прогнозирования разраб</w:t>
      </w:r>
      <w:r>
        <w:rPr>
          <w:sz w:val="28"/>
          <w:szCs w:val="28"/>
        </w:rPr>
        <w:t>отана</w:t>
      </w:r>
      <w:r w:rsidRPr="00D56D09">
        <w:rPr>
          <w:sz w:val="28"/>
          <w:szCs w:val="28"/>
        </w:rPr>
        <w:t xml:space="preserve"> на основе единых подходов к прогнозированию поступлений доходов в текущем финансовом году, очередном финансовом году и</w:t>
      </w:r>
      <w:r>
        <w:rPr>
          <w:sz w:val="28"/>
          <w:szCs w:val="28"/>
        </w:rPr>
        <w:t xml:space="preserve"> плановом периоде с учетом нормативно-правовых актов.</w:t>
      </w:r>
      <w:r w:rsidRPr="00D56D09">
        <w:rPr>
          <w:sz w:val="28"/>
          <w:szCs w:val="28"/>
        </w:rPr>
        <w:t xml:space="preserve"> </w:t>
      </w:r>
    </w:p>
    <w:p w:rsidR="00EE3AA8" w:rsidRPr="00D56D09" w:rsidRDefault="00EE3AA8" w:rsidP="00EE3AA8">
      <w:pPr>
        <w:autoSpaceDE w:val="0"/>
        <w:autoSpaceDN w:val="0"/>
        <w:adjustRightInd w:val="0"/>
        <w:ind w:firstLine="709"/>
        <w:jc w:val="both"/>
        <w:rPr>
          <w:rFonts w:eastAsia="Calibri"/>
          <w:sz w:val="28"/>
          <w:szCs w:val="28"/>
        </w:rPr>
      </w:pPr>
      <w:r>
        <w:rPr>
          <w:sz w:val="28"/>
          <w:szCs w:val="28"/>
        </w:rPr>
        <w:t>3</w:t>
      </w:r>
      <w:r w:rsidRPr="00D56D09">
        <w:rPr>
          <w:sz w:val="28"/>
          <w:szCs w:val="28"/>
        </w:rPr>
        <w:t xml:space="preserve">. </w:t>
      </w:r>
      <w:r>
        <w:rPr>
          <w:sz w:val="28"/>
          <w:szCs w:val="28"/>
        </w:rPr>
        <w:t xml:space="preserve">Прогноз доходов формируется  </w:t>
      </w:r>
      <w:r w:rsidRPr="00D56D09">
        <w:rPr>
          <w:rFonts w:eastAsia="Calibri"/>
          <w:sz w:val="28"/>
          <w:szCs w:val="28"/>
        </w:rPr>
        <w:t>по каждому виду (по подвиду) доходов (далее - вид доходов) и содерж</w:t>
      </w:r>
      <w:r>
        <w:rPr>
          <w:rFonts w:eastAsia="Calibri"/>
          <w:sz w:val="28"/>
          <w:szCs w:val="28"/>
        </w:rPr>
        <w:t>ит следующую информацию:</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а) наименование вида доходов и соответствующий код бюджетной классификации Российской Федерации;</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б) 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EE3AA8"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 xml:space="preserve">в) характеристику метода расчета прогнозного объема поступлений по каждому виду доходов. </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Для каждого вида доходов применяется один из следующих методов (комбинация следующих методов) расчета:</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 xml:space="preserve">усреднение - расчет на основании </w:t>
      </w:r>
      <w:proofErr w:type="gramStart"/>
      <w:r w:rsidRPr="00D56D09">
        <w:rPr>
          <w:rFonts w:eastAsia="Calibri"/>
          <w:sz w:val="28"/>
          <w:szCs w:val="28"/>
        </w:rPr>
        <w:t>усреднения годовых объемов доходов бюджетов бюджетной системы Российской Федерации</w:t>
      </w:r>
      <w:proofErr w:type="gramEnd"/>
      <w:r w:rsidRPr="00D56D09">
        <w:rPr>
          <w:rFonts w:eastAsia="Calibri"/>
          <w:sz w:val="28"/>
          <w:szCs w:val="28"/>
        </w:rPr>
        <w:t xml:space="preserve"> не менее чем за 3 года или за весь период поступления соответствующего вида доходов в случае, если он не превышает 3 года;</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lastRenderedPageBreak/>
        <w:t xml:space="preserve">индексация - расчет с применением индекса потребительских цен или другого коэффициента, характеризующего динамику прогнозируемого </w:t>
      </w:r>
      <w:proofErr w:type="gramStart"/>
      <w:r w:rsidRPr="00D56D09">
        <w:rPr>
          <w:rFonts w:eastAsia="Calibri"/>
          <w:sz w:val="28"/>
          <w:szCs w:val="28"/>
        </w:rPr>
        <w:t>вида доходов бюджетов бюджетной системы Российской Федерации</w:t>
      </w:r>
      <w:proofErr w:type="gramEnd"/>
      <w:r w:rsidRPr="00D56D09">
        <w:rPr>
          <w:rFonts w:eastAsia="Calibri"/>
          <w:sz w:val="28"/>
          <w:szCs w:val="28"/>
        </w:rPr>
        <w:t>;</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экстраполяция - расчет, осуществляемый на основании имеющихся данных о тенденциях изменения поступлений в предшествующие периоды;</w:t>
      </w:r>
    </w:p>
    <w:p w:rsidR="00EE3AA8" w:rsidRPr="00D56D09"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иной способ, который должен быть описан и обоснован в методике прогнозирования;</w:t>
      </w:r>
    </w:p>
    <w:p w:rsidR="00EE3AA8" w:rsidRDefault="00EE3AA8" w:rsidP="00EE3AA8">
      <w:pPr>
        <w:autoSpaceDE w:val="0"/>
        <w:autoSpaceDN w:val="0"/>
        <w:adjustRightInd w:val="0"/>
        <w:ind w:firstLine="709"/>
        <w:jc w:val="both"/>
        <w:rPr>
          <w:rFonts w:eastAsia="Calibri"/>
          <w:sz w:val="28"/>
          <w:szCs w:val="28"/>
        </w:rPr>
      </w:pPr>
      <w:r w:rsidRPr="00D56D09">
        <w:rPr>
          <w:rFonts w:eastAsia="Calibri"/>
          <w:sz w:val="28"/>
          <w:szCs w:val="28"/>
        </w:rPr>
        <w:t>г) описание фактического алгоритма (и (или) формулу) расчета прогнозируемого объема поступлений в бюджеты бюджетной системы Российской Федерации.</w:t>
      </w:r>
    </w:p>
    <w:p w:rsidR="00EE3AA8" w:rsidRDefault="00EE3AA8" w:rsidP="00EE3AA8">
      <w:pPr>
        <w:autoSpaceDE w:val="0"/>
        <w:autoSpaceDN w:val="0"/>
        <w:adjustRightInd w:val="0"/>
        <w:ind w:firstLine="709"/>
        <w:jc w:val="both"/>
        <w:rPr>
          <w:rFonts w:eastAsia="Calibri"/>
          <w:sz w:val="28"/>
          <w:szCs w:val="28"/>
        </w:rPr>
      </w:pPr>
      <w:r>
        <w:rPr>
          <w:rFonts w:eastAsia="Calibri"/>
          <w:sz w:val="28"/>
          <w:szCs w:val="28"/>
        </w:rPr>
        <w:t>4.</w:t>
      </w:r>
      <w:r w:rsidRPr="00503D26">
        <w:rPr>
          <w:sz w:val="28"/>
          <w:szCs w:val="28"/>
        </w:rPr>
        <w:t xml:space="preserve"> </w:t>
      </w:r>
      <w:r>
        <w:rPr>
          <w:sz w:val="28"/>
          <w:szCs w:val="28"/>
        </w:rPr>
        <w:t xml:space="preserve"> </w:t>
      </w:r>
      <w:proofErr w:type="gramStart"/>
      <w:r w:rsidRPr="00D56D09">
        <w:rPr>
          <w:sz w:val="28"/>
          <w:szCs w:val="28"/>
        </w:rPr>
        <w:t xml:space="preserve">Для текущего финансового года </w:t>
      </w:r>
      <w:r>
        <w:rPr>
          <w:sz w:val="28"/>
          <w:szCs w:val="28"/>
        </w:rPr>
        <w:t xml:space="preserve">прогноз доходов </w:t>
      </w:r>
      <w:r w:rsidRPr="00D56D09">
        <w:rPr>
          <w:sz w:val="28"/>
          <w:szCs w:val="28"/>
        </w:rPr>
        <w:t xml:space="preserve"> предусматривает, в том числе использование данных о фактических поступлениях доходов за истекшие месяцы этого года </w:t>
      </w:r>
      <w:r w:rsidRPr="00D56D09">
        <w:rPr>
          <w:rFonts w:eastAsia="Calibri"/>
          <w:sz w:val="28"/>
          <w:szCs w:val="28"/>
        </w:rPr>
        <w:t>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roofErr w:type="gramEnd"/>
      <w:r w:rsidRPr="00D56D09">
        <w:rPr>
          <w:rFonts w:eastAsia="Calibri"/>
          <w:sz w:val="28"/>
          <w:szCs w:val="28"/>
        </w:rPr>
        <w:t>)</w:t>
      </w:r>
      <w:r>
        <w:rPr>
          <w:rFonts w:eastAsia="Calibri"/>
          <w:sz w:val="28"/>
          <w:szCs w:val="28"/>
        </w:rPr>
        <w:t xml:space="preserve">, </w:t>
      </w:r>
      <w:r w:rsidRPr="00D56D09">
        <w:rPr>
          <w:rFonts w:eastAsia="Calibri"/>
          <w:sz w:val="28"/>
          <w:szCs w:val="28"/>
        </w:rPr>
        <w:t>показателей социально-экономического развития</w:t>
      </w:r>
      <w:r>
        <w:rPr>
          <w:rFonts w:eastAsia="Calibri"/>
          <w:sz w:val="28"/>
          <w:szCs w:val="28"/>
        </w:rPr>
        <w:t xml:space="preserve"> Гатчинского муниципального района.</w:t>
      </w:r>
    </w:p>
    <w:p w:rsidR="00EE3AA8" w:rsidRPr="000C7530" w:rsidRDefault="00EE3AA8" w:rsidP="00D75811">
      <w:pPr>
        <w:tabs>
          <w:tab w:val="left" w:pos="4621"/>
        </w:tabs>
        <w:ind w:firstLine="709"/>
        <w:jc w:val="both"/>
        <w:rPr>
          <w:sz w:val="28"/>
          <w:szCs w:val="28"/>
        </w:rPr>
      </w:pPr>
      <w:r>
        <w:rPr>
          <w:sz w:val="28"/>
          <w:szCs w:val="28"/>
        </w:rPr>
        <w:t xml:space="preserve"> </w:t>
      </w:r>
    </w:p>
    <w:p w:rsidR="00EE3AA8" w:rsidRPr="007D0A15" w:rsidRDefault="00EE3AA8" w:rsidP="00EE3AA8">
      <w:pPr>
        <w:ind w:firstLine="709"/>
        <w:jc w:val="both"/>
        <w:rPr>
          <w:sz w:val="28"/>
          <w:szCs w:val="28"/>
          <w:highlight w:val="yellow"/>
        </w:rPr>
      </w:pPr>
    </w:p>
    <w:p w:rsidR="00EE3AA8" w:rsidRPr="007D0A15" w:rsidRDefault="00EE3AA8" w:rsidP="00EE3AA8">
      <w:pPr>
        <w:ind w:firstLine="709"/>
        <w:jc w:val="both"/>
        <w:rPr>
          <w:sz w:val="28"/>
          <w:szCs w:val="28"/>
          <w:highlight w:val="yellow"/>
        </w:rPr>
      </w:pPr>
    </w:p>
    <w:p w:rsidR="00322E26" w:rsidRDefault="00322E26" w:rsidP="00AC65BD">
      <w:pPr>
        <w:autoSpaceDE w:val="0"/>
        <w:autoSpaceDN w:val="0"/>
        <w:adjustRightInd w:val="0"/>
        <w:ind w:firstLine="709"/>
        <w:jc w:val="both"/>
        <w:rPr>
          <w:rFonts w:eastAsia="Calibri"/>
          <w:sz w:val="28"/>
          <w:szCs w:val="28"/>
        </w:rPr>
      </w:pPr>
    </w:p>
    <w:p w:rsidR="00322E26" w:rsidRDefault="00322E26" w:rsidP="00AC65BD">
      <w:pPr>
        <w:autoSpaceDE w:val="0"/>
        <w:autoSpaceDN w:val="0"/>
        <w:adjustRightInd w:val="0"/>
        <w:ind w:firstLine="709"/>
        <w:jc w:val="both"/>
        <w:rPr>
          <w:rFonts w:eastAsia="Calibri"/>
          <w:sz w:val="28"/>
          <w:szCs w:val="28"/>
        </w:rPr>
      </w:pPr>
    </w:p>
    <w:p w:rsidR="00AC65BD" w:rsidRDefault="00AC65BD" w:rsidP="00423D6B">
      <w:pPr>
        <w:autoSpaceDE w:val="0"/>
        <w:autoSpaceDN w:val="0"/>
        <w:adjustRightInd w:val="0"/>
        <w:jc w:val="both"/>
        <w:rPr>
          <w:rFonts w:eastAsia="Calibri"/>
          <w:sz w:val="28"/>
          <w:szCs w:val="28"/>
        </w:rPr>
        <w:sectPr w:rsidR="00AC65BD" w:rsidSect="00C12521">
          <w:pgSz w:w="11906" w:h="16838"/>
          <w:pgMar w:top="1134" w:right="851" w:bottom="1134" w:left="1134" w:header="709" w:footer="709" w:gutter="0"/>
          <w:cols w:space="708"/>
          <w:docGrid w:linePitch="360"/>
        </w:sectPr>
      </w:pPr>
    </w:p>
    <w:p w:rsidR="00074AB4" w:rsidRPr="007B279F" w:rsidRDefault="00074AB4" w:rsidP="00074AB4">
      <w:pPr>
        <w:pStyle w:val="af4"/>
        <w:spacing w:after="0"/>
        <w:ind w:left="360"/>
        <w:jc w:val="right"/>
        <w:rPr>
          <w:szCs w:val="28"/>
        </w:rPr>
      </w:pPr>
      <w:r>
        <w:rPr>
          <w:sz w:val="20"/>
          <w:szCs w:val="20"/>
        </w:rPr>
        <w:lastRenderedPageBreak/>
        <w:t xml:space="preserve">Приложение </w:t>
      </w:r>
    </w:p>
    <w:p w:rsidR="00074AB4" w:rsidRDefault="00074AB4" w:rsidP="00074AB4">
      <w:pPr>
        <w:tabs>
          <w:tab w:val="left" w:pos="4621"/>
        </w:tabs>
        <w:ind w:left="360"/>
        <w:jc w:val="right"/>
        <w:rPr>
          <w:sz w:val="20"/>
          <w:szCs w:val="20"/>
        </w:rPr>
      </w:pPr>
      <w:r>
        <w:rPr>
          <w:sz w:val="20"/>
          <w:szCs w:val="20"/>
        </w:rPr>
        <w:t xml:space="preserve">к методике прогнозирования поступлений доходов </w:t>
      </w:r>
    </w:p>
    <w:p w:rsidR="00074AB4" w:rsidRDefault="00074AB4" w:rsidP="00074AB4">
      <w:pPr>
        <w:tabs>
          <w:tab w:val="left" w:pos="4621"/>
        </w:tabs>
        <w:ind w:left="360"/>
        <w:jc w:val="right"/>
        <w:rPr>
          <w:sz w:val="20"/>
          <w:szCs w:val="20"/>
        </w:rPr>
      </w:pPr>
      <w:r>
        <w:rPr>
          <w:sz w:val="20"/>
          <w:szCs w:val="20"/>
        </w:rPr>
        <w:t xml:space="preserve">в бюджет Гатчинского муниципального района, </w:t>
      </w:r>
    </w:p>
    <w:p w:rsidR="00074AB4" w:rsidRDefault="00074AB4" w:rsidP="00074AB4">
      <w:pPr>
        <w:tabs>
          <w:tab w:val="left" w:pos="4621"/>
        </w:tabs>
        <w:ind w:left="360"/>
        <w:jc w:val="right"/>
        <w:rPr>
          <w:sz w:val="20"/>
          <w:szCs w:val="20"/>
        </w:rPr>
      </w:pPr>
      <w:r>
        <w:rPr>
          <w:sz w:val="20"/>
          <w:szCs w:val="20"/>
        </w:rPr>
        <w:t xml:space="preserve">главным </w:t>
      </w:r>
      <w:proofErr w:type="gramStart"/>
      <w:r>
        <w:rPr>
          <w:sz w:val="20"/>
          <w:szCs w:val="20"/>
        </w:rPr>
        <w:t>администратором</w:t>
      </w:r>
      <w:proofErr w:type="gramEnd"/>
      <w:r>
        <w:rPr>
          <w:sz w:val="20"/>
          <w:szCs w:val="20"/>
        </w:rPr>
        <w:t xml:space="preserve"> которых является </w:t>
      </w:r>
    </w:p>
    <w:p w:rsidR="00074AB4" w:rsidRDefault="002125AE" w:rsidP="00074AB4">
      <w:pPr>
        <w:autoSpaceDE w:val="0"/>
        <w:autoSpaceDN w:val="0"/>
        <w:adjustRightInd w:val="0"/>
        <w:jc w:val="right"/>
        <w:rPr>
          <w:sz w:val="28"/>
          <w:szCs w:val="28"/>
        </w:rPr>
      </w:pPr>
      <w:r>
        <w:rPr>
          <w:sz w:val="20"/>
          <w:szCs w:val="20"/>
        </w:rPr>
        <w:t>комитет финансов</w:t>
      </w:r>
      <w:r w:rsidR="00074AB4">
        <w:rPr>
          <w:sz w:val="20"/>
          <w:szCs w:val="20"/>
        </w:rPr>
        <w:t xml:space="preserve"> Гатчинского муниципального района</w:t>
      </w:r>
    </w:p>
    <w:p w:rsidR="00322E26" w:rsidRPr="00D56D09" w:rsidRDefault="00322E26" w:rsidP="00423D6B">
      <w:pPr>
        <w:pStyle w:val="af4"/>
        <w:ind w:left="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6"/>
        <w:gridCol w:w="738"/>
        <w:gridCol w:w="1843"/>
        <w:gridCol w:w="2126"/>
        <w:gridCol w:w="2410"/>
        <w:gridCol w:w="1276"/>
        <w:gridCol w:w="1701"/>
        <w:gridCol w:w="2551"/>
        <w:gridCol w:w="2548"/>
      </w:tblGrid>
      <w:tr w:rsidR="00322E26" w:rsidRPr="00D56D09" w:rsidTr="00AB6A3E">
        <w:tc>
          <w:tcPr>
            <w:tcW w:w="566" w:type="dxa"/>
            <w:vAlign w:val="center"/>
          </w:tcPr>
          <w:p w:rsidR="00322E26" w:rsidRPr="00D56D09" w:rsidRDefault="00322E26" w:rsidP="00AB6A3E">
            <w:pPr>
              <w:jc w:val="center"/>
            </w:pPr>
            <w:r w:rsidRPr="00D56D09">
              <w:t>№</w:t>
            </w:r>
            <w:r w:rsidRPr="00D56D09">
              <w:br/>
              <w:t>п/п</w:t>
            </w:r>
          </w:p>
        </w:tc>
        <w:tc>
          <w:tcPr>
            <w:tcW w:w="738" w:type="dxa"/>
            <w:vAlign w:val="center"/>
          </w:tcPr>
          <w:p w:rsidR="00322E26" w:rsidRPr="00D56D09" w:rsidRDefault="00322E26" w:rsidP="00AB6A3E">
            <w:pPr>
              <w:jc w:val="center"/>
            </w:pPr>
            <w:r w:rsidRPr="00D56D09">
              <w:t>Глава</w:t>
            </w:r>
          </w:p>
        </w:tc>
        <w:tc>
          <w:tcPr>
            <w:tcW w:w="1843" w:type="dxa"/>
            <w:vAlign w:val="center"/>
          </w:tcPr>
          <w:p w:rsidR="00322E26" w:rsidRPr="00D56D09" w:rsidRDefault="00322E26" w:rsidP="00AB6A3E">
            <w:pPr>
              <w:jc w:val="center"/>
            </w:pPr>
            <w:r w:rsidRPr="00D56D09">
              <w:t>Администратор</w:t>
            </w:r>
          </w:p>
        </w:tc>
        <w:tc>
          <w:tcPr>
            <w:tcW w:w="2126" w:type="dxa"/>
            <w:vAlign w:val="center"/>
          </w:tcPr>
          <w:p w:rsidR="00322E26" w:rsidRPr="00D56D09" w:rsidRDefault="00322E26" w:rsidP="00AB6A3E">
            <w:pPr>
              <w:jc w:val="center"/>
            </w:pPr>
            <w:r w:rsidRPr="00D56D09">
              <w:t>КБК </w:t>
            </w:r>
          </w:p>
        </w:tc>
        <w:tc>
          <w:tcPr>
            <w:tcW w:w="2410" w:type="dxa"/>
            <w:vAlign w:val="center"/>
          </w:tcPr>
          <w:p w:rsidR="00322E26" w:rsidRPr="00D56D09" w:rsidRDefault="00322E26" w:rsidP="00AB6A3E">
            <w:pPr>
              <w:jc w:val="center"/>
            </w:pPr>
            <w:r w:rsidRPr="00D56D09">
              <w:t>Наимено</w:t>
            </w:r>
            <w:r w:rsidRPr="00D56D09">
              <w:softHyphen/>
              <w:t>вание</w:t>
            </w:r>
            <w:r w:rsidRPr="00D56D09">
              <w:br/>
              <w:t xml:space="preserve">КБК </w:t>
            </w:r>
          </w:p>
        </w:tc>
        <w:tc>
          <w:tcPr>
            <w:tcW w:w="1276" w:type="dxa"/>
            <w:vAlign w:val="center"/>
          </w:tcPr>
          <w:p w:rsidR="00322E26" w:rsidRPr="00D56D09" w:rsidRDefault="00322E26" w:rsidP="00AB6A3E">
            <w:pPr>
              <w:jc w:val="center"/>
            </w:pPr>
            <w:r w:rsidRPr="00D56D09">
              <w:t>Наимено</w:t>
            </w:r>
            <w:r w:rsidRPr="00D56D09">
              <w:softHyphen/>
              <w:t>вание метода расчета </w:t>
            </w:r>
          </w:p>
        </w:tc>
        <w:tc>
          <w:tcPr>
            <w:tcW w:w="1701" w:type="dxa"/>
            <w:vAlign w:val="center"/>
          </w:tcPr>
          <w:p w:rsidR="00322E26" w:rsidRPr="00D56D09" w:rsidRDefault="00322E26" w:rsidP="00AB6A3E">
            <w:pPr>
              <w:jc w:val="center"/>
            </w:pPr>
            <w:r w:rsidRPr="00D56D09">
              <w:t>Формула расчета </w:t>
            </w:r>
          </w:p>
        </w:tc>
        <w:tc>
          <w:tcPr>
            <w:tcW w:w="2551" w:type="dxa"/>
            <w:vAlign w:val="center"/>
          </w:tcPr>
          <w:p w:rsidR="00322E26" w:rsidRPr="00D56D09" w:rsidRDefault="00322E26" w:rsidP="00AB6A3E">
            <w:pPr>
              <w:jc w:val="center"/>
            </w:pPr>
            <w:r w:rsidRPr="00D56D09">
              <w:t>Алгоритм расчета </w:t>
            </w:r>
          </w:p>
        </w:tc>
        <w:tc>
          <w:tcPr>
            <w:tcW w:w="2548" w:type="dxa"/>
            <w:vAlign w:val="center"/>
          </w:tcPr>
          <w:p w:rsidR="00322E26" w:rsidRPr="00D56D09" w:rsidRDefault="00322E26" w:rsidP="00AB6A3E">
            <w:pPr>
              <w:jc w:val="center"/>
            </w:pPr>
            <w:r w:rsidRPr="00D56D09">
              <w:t>Описание показателей </w:t>
            </w:r>
          </w:p>
        </w:tc>
      </w:tr>
      <w:tr w:rsidR="00322E26" w:rsidRPr="001F0461" w:rsidTr="00AB6A3E">
        <w:trPr>
          <w:trHeight w:val="3960"/>
        </w:trPr>
        <w:tc>
          <w:tcPr>
            <w:tcW w:w="566" w:type="dxa"/>
          </w:tcPr>
          <w:p w:rsidR="00322E26" w:rsidRPr="001F0461" w:rsidRDefault="00DB677A" w:rsidP="00AB6A3E">
            <w:pPr>
              <w:jc w:val="center"/>
            </w:pPr>
            <w:r>
              <w:t>1</w:t>
            </w:r>
          </w:p>
        </w:tc>
        <w:tc>
          <w:tcPr>
            <w:tcW w:w="738" w:type="dxa"/>
          </w:tcPr>
          <w:p w:rsidR="00322E26" w:rsidRPr="001F0461" w:rsidRDefault="00322E26" w:rsidP="00DB677A">
            <w:pPr>
              <w:jc w:val="center"/>
            </w:pPr>
            <w:r w:rsidRPr="001F0461">
              <w:t>0</w:t>
            </w:r>
            <w:r w:rsidR="00DB677A">
              <w:t>19</w:t>
            </w:r>
          </w:p>
        </w:tc>
        <w:tc>
          <w:tcPr>
            <w:tcW w:w="1843" w:type="dxa"/>
          </w:tcPr>
          <w:p w:rsidR="00322E26" w:rsidRPr="001F0461" w:rsidRDefault="00DB677A" w:rsidP="004F5013">
            <w:pPr>
              <w:jc w:val="center"/>
            </w:pPr>
            <w:r>
              <w:t>Комитет финансов</w:t>
            </w:r>
            <w:r w:rsidR="00322E26" w:rsidRPr="001F0461">
              <w:t xml:space="preserve"> Гатчинского муниципального района</w:t>
            </w:r>
          </w:p>
        </w:tc>
        <w:tc>
          <w:tcPr>
            <w:tcW w:w="2126" w:type="dxa"/>
          </w:tcPr>
          <w:p w:rsidR="00322E26" w:rsidRPr="001F0461" w:rsidRDefault="00322E26" w:rsidP="00AB6A3E">
            <w:r w:rsidRPr="001F0461">
              <w:t>11302995050000130</w:t>
            </w:r>
          </w:p>
        </w:tc>
        <w:tc>
          <w:tcPr>
            <w:tcW w:w="2410" w:type="dxa"/>
          </w:tcPr>
          <w:p w:rsidR="00322E26" w:rsidRPr="001F0461" w:rsidRDefault="00322E26" w:rsidP="00AB6A3E">
            <w:r w:rsidRPr="001F0461">
              <w:t>Прочие доходы от компенсации затрат бюджетов муниципальных районов</w:t>
            </w:r>
          </w:p>
        </w:tc>
        <w:tc>
          <w:tcPr>
            <w:tcW w:w="1276" w:type="dxa"/>
          </w:tcPr>
          <w:p w:rsidR="00322E26" w:rsidRPr="001F0461" w:rsidRDefault="00322E26" w:rsidP="00AB6A3E">
            <w:pPr>
              <w:jc w:val="center"/>
            </w:pPr>
            <w:r>
              <w:t>п</w:t>
            </w:r>
            <w:r w:rsidRPr="001F0461">
              <w:t xml:space="preserve">рямой расчет, </w:t>
            </w:r>
            <w:r w:rsidRPr="001F0461">
              <w:rPr>
                <w:rFonts w:eastAsia="Calibri"/>
              </w:rPr>
              <w:t>усреднение</w:t>
            </w:r>
          </w:p>
        </w:tc>
        <w:tc>
          <w:tcPr>
            <w:tcW w:w="1701" w:type="dxa"/>
          </w:tcPr>
          <w:p w:rsidR="00322E26" w:rsidRPr="001F0461" w:rsidRDefault="00322E26" w:rsidP="00AB6A3E">
            <w:proofErr w:type="spellStart"/>
            <w:r w:rsidRPr="001F0461">
              <w:t>Дпр</w:t>
            </w:r>
            <w:proofErr w:type="spellEnd"/>
            <w:r w:rsidRPr="001F0461">
              <w:t xml:space="preserve"> = (∑</w:t>
            </w:r>
            <w:proofErr w:type="spellStart"/>
            <w:r w:rsidRPr="001F0461">
              <w:t>Дпр-Др</w:t>
            </w:r>
            <w:proofErr w:type="spellEnd"/>
            <w:r w:rsidRPr="001F0461">
              <w:t>) /3</w:t>
            </w:r>
          </w:p>
        </w:tc>
        <w:tc>
          <w:tcPr>
            <w:tcW w:w="2551" w:type="dxa"/>
          </w:tcPr>
          <w:p w:rsidR="00322E26" w:rsidRPr="001F0461" w:rsidRDefault="00322E26" w:rsidP="00AB6A3E">
            <w:pPr>
              <w:autoSpaceDE w:val="0"/>
            </w:pPr>
            <w:r w:rsidRPr="001F0461">
              <w:t xml:space="preserve">расчет производится без учета объема поступлений, имеющих разовый характер, для расчета прогнозируемого объема поступлений учитываются: </w:t>
            </w:r>
          </w:p>
          <w:p w:rsidR="00322E26" w:rsidRPr="001F0461" w:rsidRDefault="00322E26" w:rsidP="00AB6A3E">
            <w:r w:rsidRPr="001F0461">
              <w:t>- суммы поступлений прочих доходов от компенсации затрат бюджета за последние три года.</w:t>
            </w:r>
          </w:p>
        </w:tc>
        <w:tc>
          <w:tcPr>
            <w:tcW w:w="2548" w:type="dxa"/>
          </w:tcPr>
          <w:p w:rsidR="00322E26" w:rsidRPr="001F0461" w:rsidRDefault="00322E26" w:rsidP="00AB6A3E">
            <w:pPr>
              <w:autoSpaceDE w:val="0"/>
            </w:pPr>
            <w:proofErr w:type="spellStart"/>
            <w:r w:rsidRPr="001F0461">
              <w:t>Дпр</w:t>
            </w:r>
            <w:proofErr w:type="spellEnd"/>
            <w:r w:rsidRPr="001F0461">
              <w:t xml:space="preserve"> - суммы поступлений прочих доходов от компенсации затрат;</w:t>
            </w:r>
          </w:p>
          <w:p w:rsidR="00322E26" w:rsidRPr="001F0461" w:rsidRDefault="00322E26" w:rsidP="00AB6A3E">
            <w:pPr>
              <w:autoSpaceDE w:val="0"/>
            </w:pPr>
            <w:r w:rsidRPr="001F0461">
              <w:t>∑</w:t>
            </w:r>
            <w:proofErr w:type="spellStart"/>
            <w:r w:rsidRPr="001F0461">
              <w:t>Дпр</w:t>
            </w:r>
            <w:proofErr w:type="spellEnd"/>
            <w:r w:rsidRPr="001F0461">
              <w:t xml:space="preserve"> – суммарный объем поступлений прочих доходов от компенсации затрат бюджета за 3 года;</w:t>
            </w:r>
          </w:p>
          <w:p w:rsidR="00322E26" w:rsidRPr="001F0461" w:rsidRDefault="00322E26" w:rsidP="00AB6A3E">
            <w:pPr>
              <w:autoSpaceDE w:val="0"/>
            </w:pPr>
            <w:proofErr w:type="spellStart"/>
            <w:proofErr w:type="gramStart"/>
            <w:r w:rsidRPr="001F0461">
              <w:t>Др</w:t>
            </w:r>
            <w:proofErr w:type="spellEnd"/>
            <w:proofErr w:type="gramEnd"/>
            <w:r w:rsidRPr="001F0461">
              <w:t xml:space="preserve"> – объем поступлений, имеющих разовый характер</w:t>
            </w:r>
          </w:p>
          <w:p w:rsidR="00322E26" w:rsidRPr="001F0461" w:rsidRDefault="00322E26" w:rsidP="00AB6A3E"/>
        </w:tc>
      </w:tr>
      <w:tr w:rsidR="00322E26" w:rsidRPr="001F0461" w:rsidTr="00AB6A3E">
        <w:tc>
          <w:tcPr>
            <w:tcW w:w="566" w:type="dxa"/>
          </w:tcPr>
          <w:p w:rsidR="00322E26" w:rsidRPr="004470CB" w:rsidRDefault="00E03A86" w:rsidP="00AB6A3E">
            <w:pPr>
              <w:jc w:val="center"/>
            </w:pPr>
            <w:r>
              <w:t>2</w:t>
            </w:r>
          </w:p>
        </w:tc>
        <w:tc>
          <w:tcPr>
            <w:tcW w:w="738" w:type="dxa"/>
          </w:tcPr>
          <w:p w:rsidR="00322E26" w:rsidRPr="001F0461" w:rsidRDefault="00322E26" w:rsidP="00E03A86">
            <w:pPr>
              <w:jc w:val="center"/>
            </w:pPr>
            <w:r w:rsidRPr="001F0461">
              <w:t>0</w:t>
            </w:r>
            <w:r w:rsidR="00E03A86">
              <w:t>19</w:t>
            </w:r>
          </w:p>
        </w:tc>
        <w:tc>
          <w:tcPr>
            <w:tcW w:w="1843" w:type="dxa"/>
          </w:tcPr>
          <w:p w:rsidR="00322E26" w:rsidRPr="001F0461" w:rsidRDefault="00E03A86" w:rsidP="004F5013">
            <w:pPr>
              <w:jc w:val="center"/>
            </w:pPr>
            <w:r>
              <w:t>Комитет финансов</w:t>
            </w:r>
            <w:r w:rsidR="00322E26" w:rsidRPr="001F0461">
              <w:t xml:space="preserve"> Гатчинского муниципального района</w:t>
            </w:r>
          </w:p>
        </w:tc>
        <w:tc>
          <w:tcPr>
            <w:tcW w:w="2126" w:type="dxa"/>
          </w:tcPr>
          <w:p w:rsidR="00322E26" w:rsidRDefault="00322E26" w:rsidP="00AB6A3E">
            <w:r>
              <w:t>11701050050000180</w:t>
            </w:r>
          </w:p>
        </w:tc>
        <w:tc>
          <w:tcPr>
            <w:tcW w:w="2410" w:type="dxa"/>
          </w:tcPr>
          <w:p w:rsidR="00322E26" w:rsidRPr="00D2418F" w:rsidRDefault="00322E26" w:rsidP="00AB6A3E">
            <w:r w:rsidRPr="00D2418F">
              <w:t>Невыясненные поступления, зачисляемые в бюджеты муниципальных районов</w:t>
            </w:r>
          </w:p>
        </w:tc>
        <w:tc>
          <w:tcPr>
            <w:tcW w:w="1276" w:type="dxa"/>
          </w:tcPr>
          <w:p w:rsidR="00322E26" w:rsidRPr="001F0461" w:rsidRDefault="00322E26" w:rsidP="00AB6A3E">
            <w:pPr>
              <w:jc w:val="center"/>
              <w:rPr>
                <w:rFonts w:eastAsia="Calibri"/>
              </w:rPr>
            </w:pPr>
            <w:r>
              <w:rPr>
                <w:rFonts w:eastAsia="Calibri"/>
              </w:rPr>
              <w:t>иной способ</w:t>
            </w:r>
          </w:p>
        </w:tc>
        <w:tc>
          <w:tcPr>
            <w:tcW w:w="1701" w:type="dxa"/>
          </w:tcPr>
          <w:p w:rsidR="00322E26" w:rsidRDefault="00322E26" w:rsidP="00AB6A3E"/>
        </w:tc>
        <w:tc>
          <w:tcPr>
            <w:tcW w:w="2551" w:type="dxa"/>
          </w:tcPr>
          <w:p w:rsidR="00322E26" w:rsidRPr="001F0461" w:rsidRDefault="00322E26" w:rsidP="00AB6A3E">
            <w:pPr>
              <w:autoSpaceDE w:val="0"/>
            </w:pPr>
            <w:proofErr w:type="gramStart"/>
            <w:r>
              <w:t xml:space="preserve">на плановый период поступления не прогнозируются, в связи с тем, что на данный КБК подлежат зачислению суммы по расчетным документам, в которых отсутствует информация </w:t>
            </w:r>
            <w:proofErr w:type="gramEnd"/>
          </w:p>
        </w:tc>
        <w:tc>
          <w:tcPr>
            <w:tcW w:w="2548" w:type="dxa"/>
          </w:tcPr>
          <w:p w:rsidR="00322E26" w:rsidRDefault="00322E26" w:rsidP="00AB6A3E">
            <w:pPr>
              <w:autoSpaceDE w:val="0"/>
            </w:pPr>
          </w:p>
        </w:tc>
      </w:tr>
      <w:tr w:rsidR="00322E26" w:rsidRPr="001F0461" w:rsidTr="00AB6A3E">
        <w:tc>
          <w:tcPr>
            <w:tcW w:w="566" w:type="dxa"/>
          </w:tcPr>
          <w:p w:rsidR="00322E26" w:rsidRPr="004470CB" w:rsidRDefault="00BD442D" w:rsidP="00AB6A3E">
            <w:pPr>
              <w:jc w:val="center"/>
            </w:pPr>
            <w:r>
              <w:lastRenderedPageBreak/>
              <w:t>3</w:t>
            </w:r>
          </w:p>
        </w:tc>
        <w:tc>
          <w:tcPr>
            <w:tcW w:w="738" w:type="dxa"/>
          </w:tcPr>
          <w:p w:rsidR="00322E26" w:rsidRPr="001F0461" w:rsidRDefault="00322E26" w:rsidP="00BD442D">
            <w:pPr>
              <w:jc w:val="center"/>
            </w:pPr>
            <w:r w:rsidRPr="001F0461">
              <w:t>0</w:t>
            </w:r>
            <w:r w:rsidR="00BD442D">
              <w:t>19</w:t>
            </w:r>
          </w:p>
        </w:tc>
        <w:tc>
          <w:tcPr>
            <w:tcW w:w="1843" w:type="dxa"/>
          </w:tcPr>
          <w:p w:rsidR="00322E26" w:rsidRPr="001F0461" w:rsidRDefault="00BD442D" w:rsidP="004F5013">
            <w:pPr>
              <w:jc w:val="center"/>
            </w:pPr>
            <w:r>
              <w:t>Комитет финансов</w:t>
            </w:r>
            <w:r w:rsidR="00322E26" w:rsidRPr="001F0461">
              <w:t xml:space="preserve"> Гатчинского муниципального района</w:t>
            </w:r>
          </w:p>
        </w:tc>
        <w:tc>
          <w:tcPr>
            <w:tcW w:w="2126" w:type="dxa"/>
          </w:tcPr>
          <w:p w:rsidR="00322E26" w:rsidRDefault="00322E26" w:rsidP="00AB6A3E">
            <w:r>
              <w:t>11705050050000180</w:t>
            </w:r>
          </w:p>
        </w:tc>
        <w:tc>
          <w:tcPr>
            <w:tcW w:w="2410" w:type="dxa"/>
          </w:tcPr>
          <w:p w:rsidR="00322E26" w:rsidRPr="00D2418F" w:rsidRDefault="00322E26" w:rsidP="00AB6A3E">
            <w:r w:rsidRPr="00D2418F">
              <w:t>Прочие неналоговые доходы бюджетов муниципальных районов</w:t>
            </w:r>
          </w:p>
        </w:tc>
        <w:tc>
          <w:tcPr>
            <w:tcW w:w="1276" w:type="dxa"/>
          </w:tcPr>
          <w:p w:rsidR="00322E26" w:rsidRPr="001F0461" w:rsidRDefault="00322E26" w:rsidP="00AB6A3E">
            <w:pPr>
              <w:jc w:val="center"/>
              <w:rPr>
                <w:rFonts w:eastAsia="Calibri"/>
              </w:rPr>
            </w:pPr>
            <w:r w:rsidRPr="001F0461">
              <w:rPr>
                <w:rFonts w:eastAsia="Calibri"/>
              </w:rPr>
              <w:t>усреднение</w:t>
            </w:r>
          </w:p>
        </w:tc>
        <w:tc>
          <w:tcPr>
            <w:tcW w:w="1701" w:type="dxa"/>
          </w:tcPr>
          <w:p w:rsidR="00322E26" w:rsidRDefault="00322E26" w:rsidP="00AB6A3E">
            <w:proofErr w:type="spellStart"/>
            <w:r>
              <w:t>ПНп=ПНф</w:t>
            </w:r>
            <w:proofErr w:type="spellEnd"/>
            <w:r>
              <w:t>/3</w:t>
            </w:r>
          </w:p>
        </w:tc>
        <w:tc>
          <w:tcPr>
            <w:tcW w:w="2551" w:type="dxa"/>
          </w:tcPr>
          <w:p w:rsidR="00322E26" w:rsidRPr="001F0461" w:rsidRDefault="00322E26" w:rsidP="00AB6A3E">
            <w:pPr>
              <w:autoSpaceDE w:val="0"/>
            </w:pPr>
            <w:r>
              <w:t>Учитывается сумма поступлений за 3 года, предшествующих текущему финансовому году по отчетным данным</w:t>
            </w:r>
          </w:p>
        </w:tc>
        <w:tc>
          <w:tcPr>
            <w:tcW w:w="2548" w:type="dxa"/>
          </w:tcPr>
          <w:p w:rsidR="00322E26" w:rsidRDefault="00322E26" w:rsidP="00AB6A3E">
            <w:pPr>
              <w:autoSpaceDE w:val="0"/>
            </w:pPr>
            <w:proofErr w:type="spellStart"/>
            <w:r>
              <w:t>ПНп</w:t>
            </w:r>
            <w:proofErr w:type="spellEnd"/>
            <w:r>
              <w:t xml:space="preserve"> – прогноз поступлений прочих неналоговых доходов на соответствующий финансовый год;</w:t>
            </w:r>
          </w:p>
          <w:p w:rsidR="00322E26" w:rsidRDefault="00322E26" w:rsidP="00AB6A3E">
            <w:pPr>
              <w:autoSpaceDE w:val="0"/>
            </w:pPr>
            <w:proofErr w:type="spellStart"/>
            <w:r>
              <w:t>ПНф</w:t>
            </w:r>
            <w:proofErr w:type="spellEnd"/>
            <w:r>
              <w:t xml:space="preserve"> – фактическое поступление прочих неналоговых доходов за 3 года, предшествующих году, в котором осуществляется прогнозирование</w:t>
            </w:r>
          </w:p>
        </w:tc>
      </w:tr>
      <w:tr w:rsidR="00322E26" w:rsidRPr="002055F9" w:rsidTr="00AB6A3E">
        <w:tc>
          <w:tcPr>
            <w:tcW w:w="566" w:type="dxa"/>
          </w:tcPr>
          <w:p w:rsidR="00322E26" w:rsidRPr="002055F9" w:rsidRDefault="008E42C0" w:rsidP="00AB6A3E">
            <w:pPr>
              <w:jc w:val="center"/>
            </w:pPr>
            <w:r>
              <w:t>4</w:t>
            </w:r>
          </w:p>
        </w:tc>
        <w:tc>
          <w:tcPr>
            <w:tcW w:w="738" w:type="dxa"/>
          </w:tcPr>
          <w:p w:rsidR="00322E26" w:rsidRPr="002055F9" w:rsidRDefault="008E42C0" w:rsidP="00AB6A3E">
            <w:pPr>
              <w:jc w:val="center"/>
            </w:pPr>
            <w:r>
              <w:t>019</w:t>
            </w:r>
          </w:p>
        </w:tc>
        <w:tc>
          <w:tcPr>
            <w:tcW w:w="1843" w:type="dxa"/>
          </w:tcPr>
          <w:p w:rsidR="00322E26" w:rsidRPr="002055F9" w:rsidRDefault="008E42C0" w:rsidP="004F5013">
            <w:pPr>
              <w:jc w:val="center"/>
            </w:pPr>
            <w:r>
              <w:t xml:space="preserve">Комитет финансов </w:t>
            </w:r>
            <w:r w:rsidR="00322E26" w:rsidRPr="002055F9">
              <w:t>Гатчинского муниципального района</w:t>
            </w:r>
          </w:p>
        </w:tc>
        <w:tc>
          <w:tcPr>
            <w:tcW w:w="2126" w:type="dxa"/>
          </w:tcPr>
          <w:p w:rsidR="00322E26" w:rsidRPr="002055F9" w:rsidRDefault="00014593" w:rsidP="00AB6A3E">
            <w:r>
              <w:t>20215001050000150</w:t>
            </w:r>
          </w:p>
        </w:tc>
        <w:tc>
          <w:tcPr>
            <w:tcW w:w="2410" w:type="dxa"/>
          </w:tcPr>
          <w:p w:rsidR="00322E26" w:rsidRPr="002055F9" w:rsidRDefault="002C0CEC" w:rsidP="00AB6A3E">
            <w:r w:rsidRPr="002C0CEC">
              <w:t>Дотации бюджетам муниципальных районов на выравнивание бюджетной обеспеченности из бюджета субъекта Российской Федерации</w:t>
            </w:r>
          </w:p>
        </w:tc>
        <w:tc>
          <w:tcPr>
            <w:tcW w:w="1276" w:type="dxa"/>
          </w:tcPr>
          <w:p w:rsidR="00322E26" w:rsidRPr="002055F9" w:rsidRDefault="00322E26" w:rsidP="00AB6A3E">
            <w:pPr>
              <w:jc w:val="center"/>
              <w:rPr>
                <w:rFonts w:eastAsia="Calibri"/>
              </w:rPr>
            </w:pPr>
            <w:r w:rsidRPr="002055F9">
              <w:t>прямой расчет</w:t>
            </w:r>
          </w:p>
        </w:tc>
        <w:tc>
          <w:tcPr>
            <w:tcW w:w="1701" w:type="dxa"/>
          </w:tcPr>
          <w:p w:rsidR="00322E26" w:rsidRPr="002055F9" w:rsidRDefault="008E362F" w:rsidP="00AB6A3E">
            <w:pPr>
              <w:rPr>
                <w:lang w:val="en-US"/>
              </w:rPr>
            </w:pPr>
            <w:r w:rsidRPr="001B0A8D">
              <w:t>БП=МБТ</w:t>
            </w:r>
          </w:p>
        </w:tc>
        <w:tc>
          <w:tcPr>
            <w:tcW w:w="2551" w:type="dxa"/>
          </w:tcPr>
          <w:p w:rsidR="00322E26" w:rsidRPr="002055F9" w:rsidRDefault="008E362F" w:rsidP="00AB6A3E">
            <w:pPr>
              <w:autoSpaceDE w:val="0"/>
            </w:pPr>
            <w:proofErr w:type="gramStart"/>
            <w:r w:rsidRPr="006F0358">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w:t>
            </w:r>
            <w:r w:rsidRPr="006F0358">
              <w:lastRenderedPageBreak/>
              <w:t>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548" w:type="dxa"/>
          </w:tcPr>
          <w:p w:rsidR="008E362F" w:rsidRPr="001B0A8D" w:rsidRDefault="008E362F" w:rsidP="008E362F">
            <w:pPr>
              <w:tabs>
                <w:tab w:val="left" w:pos="1134"/>
              </w:tabs>
            </w:pPr>
            <w:proofErr w:type="spellStart"/>
            <w:r>
              <w:lastRenderedPageBreak/>
              <w:t>БП-</w:t>
            </w:r>
            <w:r w:rsidRPr="001B0A8D">
              <w:t>безвозмездные</w:t>
            </w:r>
            <w:proofErr w:type="spellEnd"/>
            <w:r w:rsidRPr="001B0A8D">
              <w:t xml:space="preserve"> поступления от других бюджетов бюджетной системы Российской Федерации;</w:t>
            </w:r>
          </w:p>
          <w:p w:rsidR="008E362F" w:rsidRPr="001B0A8D" w:rsidRDefault="008E362F" w:rsidP="008E362F">
            <w:pPr>
              <w:tabs>
                <w:tab w:val="left" w:pos="1134"/>
              </w:tabs>
            </w:pPr>
            <w:proofErr w:type="spellStart"/>
            <w:r>
              <w:t>МБТ-</w:t>
            </w:r>
            <w:r w:rsidRPr="001B0A8D">
              <w:t>объем</w:t>
            </w:r>
            <w:proofErr w:type="spellEnd"/>
            <w:r w:rsidRPr="001B0A8D">
              <w:t xml:space="preserve"> межбюджетных трансфертов, </w:t>
            </w:r>
            <w:proofErr w:type="gramStart"/>
            <w:r w:rsidRPr="001B0A8D">
              <w:t>утвержденный</w:t>
            </w:r>
            <w:proofErr w:type="gramEnd"/>
            <w:r w:rsidRPr="001B0A8D">
              <w:t xml:space="preserve"> областным законом Ленинградской области об областном бюджете Ленинградской области (проектом областного закона Ленинградск</w:t>
            </w:r>
            <w:r>
              <w:t xml:space="preserve">ой области об областном бюджете </w:t>
            </w:r>
            <w:r w:rsidRPr="001B0A8D">
              <w:t>Ленинградской области),</w:t>
            </w:r>
            <w:r>
              <w:t> </w:t>
            </w:r>
            <w:r w:rsidRPr="001B0A8D">
              <w:t xml:space="preserve">решением совета депутатов </w:t>
            </w:r>
            <w:r w:rsidRPr="001B0A8D">
              <w:lastRenderedPageBreak/>
              <w:t>Гатчинского муниципального района о местном бюджете и нормативно-правовыми актами федеральных и иными законодательными правовыми актами.</w:t>
            </w:r>
          </w:p>
          <w:p w:rsidR="00322E26" w:rsidRPr="002055F9" w:rsidRDefault="00322E26" w:rsidP="00AB6A3E">
            <w:pPr>
              <w:pStyle w:val="formattext"/>
              <w:spacing w:before="0" w:beforeAutospacing="0" w:after="0" w:afterAutospacing="0"/>
              <w:ind w:firstLine="709"/>
            </w:pPr>
          </w:p>
          <w:p w:rsidR="00322E26" w:rsidRPr="002055F9" w:rsidRDefault="00322E26" w:rsidP="00AB6A3E">
            <w:pPr>
              <w:autoSpaceDE w:val="0"/>
            </w:pPr>
            <w:r w:rsidRPr="002055F9">
              <w:t xml:space="preserve"> </w:t>
            </w:r>
          </w:p>
        </w:tc>
      </w:tr>
      <w:tr w:rsidR="00322E26" w:rsidRPr="002055F9" w:rsidTr="00AB6A3E">
        <w:tc>
          <w:tcPr>
            <w:tcW w:w="566" w:type="dxa"/>
          </w:tcPr>
          <w:p w:rsidR="00322E26" w:rsidRPr="002055F9" w:rsidRDefault="00760923" w:rsidP="00AB6A3E">
            <w:pPr>
              <w:jc w:val="center"/>
            </w:pPr>
            <w:r>
              <w:lastRenderedPageBreak/>
              <w:t>5</w:t>
            </w:r>
          </w:p>
        </w:tc>
        <w:tc>
          <w:tcPr>
            <w:tcW w:w="738" w:type="dxa"/>
          </w:tcPr>
          <w:p w:rsidR="00322E26" w:rsidRPr="002055F9" w:rsidRDefault="00760923" w:rsidP="00AB6A3E">
            <w:pPr>
              <w:jc w:val="center"/>
            </w:pPr>
            <w:r>
              <w:t>019</w:t>
            </w:r>
          </w:p>
        </w:tc>
        <w:tc>
          <w:tcPr>
            <w:tcW w:w="1843" w:type="dxa"/>
          </w:tcPr>
          <w:p w:rsidR="00322E26" w:rsidRPr="002055F9" w:rsidRDefault="00760923" w:rsidP="004F5013">
            <w:pPr>
              <w:jc w:val="center"/>
            </w:pPr>
            <w:r>
              <w:t xml:space="preserve">Комитет финансов </w:t>
            </w:r>
            <w:r w:rsidR="00322E26" w:rsidRPr="002055F9">
              <w:t>Гатчинского муниципального района</w:t>
            </w:r>
          </w:p>
        </w:tc>
        <w:tc>
          <w:tcPr>
            <w:tcW w:w="2126" w:type="dxa"/>
          </w:tcPr>
          <w:p w:rsidR="00322E26" w:rsidRPr="00803D4B" w:rsidRDefault="00322E26" w:rsidP="00F96240">
            <w:pPr>
              <w:pStyle w:val="af"/>
              <w:autoSpaceDE w:val="0"/>
              <w:autoSpaceDN w:val="0"/>
              <w:adjustRightInd w:val="0"/>
              <w:ind w:left="0"/>
              <w:jc w:val="both"/>
              <w:outlineLvl w:val="0"/>
            </w:pPr>
            <w:r>
              <w:t>2022</w:t>
            </w:r>
            <w:r w:rsidR="00F96240">
              <w:t>9999</w:t>
            </w:r>
            <w:r>
              <w:t>050000</w:t>
            </w:r>
            <w:r w:rsidRPr="00803D4B">
              <w:t>150</w:t>
            </w:r>
          </w:p>
        </w:tc>
        <w:tc>
          <w:tcPr>
            <w:tcW w:w="2410" w:type="dxa"/>
          </w:tcPr>
          <w:p w:rsidR="00322E26" w:rsidRPr="00803D4B" w:rsidRDefault="00F96240" w:rsidP="00AB6A3E">
            <w:pPr>
              <w:pStyle w:val="af"/>
              <w:autoSpaceDE w:val="0"/>
              <w:autoSpaceDN w:val="0"/>
              <w:adjustRightInd w:val="0"/>
              <w:ind w:left="0"/>
              <w:outlineLvl w:val="0"/>
            </w:pPr>
            <w:r w:rsidRPr="00F96240">
              <w:t>Прочие субсидии бюджетам муниципальных районов</w:t>
            </w:r>
          </w:p>
        </w:tc>
        <w:tc>
          <w:tcPr>
            <w:tcW w:w="1276" w:type="dxa"/>
          </w:tcPr>
          <w:p w:rsidR="00322E26" w:rsidRPr="002055F9" w:rsidRDefault="00322E26" w:rsidP="00AB6A3E">
            <w:pPr>
              <w:jc w:val="center"/>
            </w:pPr>
            <w:r w:rsidRPr="002055F9">
              <w:t>прямой расчет</w:t>
            </w:r>
          </w:p>
        </w:tc>
        <w:tc>
          <w:tcPr>
            <w:tcW w:w="1701" w:type="dxa"/>
          </w:tcPr>
          <w:p w:rsidR="00322E26" w:rsidRPr="001B0A8D" w:rsidRDefault="00322E26" w:rsidP="00AB6A3E">
            <w:r w:rsidRPr="001B0A8D">
              <w:t>БП=МБТ</w:t>
            </w:r>
          </w:p>
        </w:tc>
        <w:tc>
          <w:tcPr>
            <w:tcW w:w="2551" w:type="dxa"/>
          </w:tcPr>
          <w:p w:rsidR="00322E26" w:rsidRPr="006F0358" w:rsidRDefault="00322E26" w:rsidP="00AB6A3E">
            <w:pPr>
              <w:autoSpaceDE w:val="0"/>
            </w:pPr>
            <w:proofErr w:type="gramStart"/>
            <w:r w:rsidRPr="006F0358">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w:t>
            </w:r>
            <w:r w:rsidRPr="006F0358">
              <w:lastRenderedPageBreak/>
              <w:t>о местном бюджете и нормативно-правовыми актами федеральных и иными законодательными правовыми актами.</w:t>
            </w:r>
            <w:proofErr w:type="gramEnd"/>
          </w:p>
        </w:tc>
        <w:tc>
          <w:tcPr>
            <w:tcW w:w="2548" w:type="dxa"/>
          </w:tcPr>
          <w:p w:rsidR="00322E26" w:rsidRPr="001B0A8D" w:rsidRDefault="00322E26" w:rsidP="00AB6A3E">
            <w:pPr>
              <w:tabs>
                <w:tab w:val="left" w:pos="1134"/>
              </w:tabs>
            </w:pPr>
            <w:proofErr w:type="spellStart"/>
            <w:r>
              <w:lastRenderedPageBreak/>
              <w:t>БП-</w:t>
            </w:r>
            <w:r w:rsidRPr="001B0A8D">
              <w:t>безвозмездные</w:t>
            </w:r>
            <w:proofErr w:type="spellEnd"/>
            <w:r w:rsidRPr="001B0A8D">
              <w:t xml:space="preserve"> поступления от других бюджетов бюджетной системы Российской Федерации;</w:t>
            </w:r>
          </w:p>
          <w:p w:rsidR="00322E26" w:rsidRPr="001B0A8D" w:rsidRDefault="00322E26" w:rsidP="00AB6A3E">
            <w:pPr>
              <w:tabs>
                <w:tab w:val="left" w:pos="1134"/>
              </w:tabs>
            </w:pPr>
            <w:proofErr w:type="spellStart"/>
            <w:r>
              <w:t>МБТ-</w:t>
            </w:r>
            <w:r w:rsidRPr="001B0A8D">
              <w:t>объем</w:t>
            </w:r>
            <w:proofErr w:type="spellEnd"/>
            <w:r w:rsidRPr="001B0A8D">
              <w:t xml:space="preserve"> межбюджетных трансфертов, </w:t>
            </w:r>
            <w:proofErr w:type="gramStart"/>
            <w:r w:rsidRPr="001B0A8D">
              <w:t>утвержденный</w:t>
            </w:r>
            <w:proofErr w:type="gramEnd"/>
            <w:r w:rsidRPr="001B0A8D">
              <w:t xml:space="preserve"> областным законом Ленинградской области об областном бюджете Ленинградской области (проектом областного закона Ленинградск</w:t>
            </w:r>
            <w:r>
              <w:t xml:space="preserve">ой области об областном бюджете </w:t>
            </w:r>
            <w:r w:rsidRPr="001B0A8D">
              <w:t>Ленинградской области),</w:t>
            </w:r>
            <w:r>
              <w:t> </w:t>
            </w:r>
            <w:r w:rsidRPr="001B0A8D">
              <w:t xml:space="preserve">решением совета депутатов Гатчинского муниципального района о местном бюджете и </w:t>
            </w:r>
            <w:r w:rsidRPr="001B0A8D">
              <w:lastRenderedPageBreak/>
              <w:t>нормативно-правовыми актами федеральных и иными законодательными правовыми актами.</w:t>
            </w:r>
          </w:p>
          <w:p w:rsidR="00322E26" w:rsidRPr="001B0A8D" w:rsidRDefault="00322E26" w:rsidP="00AB6A3E">
            <w:pPr>
              <w:pStyle w:val="formattext"/>
              <w:spacing w:before="0" w:beforeAutospacing="0" w:after="0" w:afterAutospacing="0"/>
            </w:pPr>
          </w:p>
        </w:tc>
      </w:tr>
      <w:tr w:rsidR="00322E26" w:rsidRPr="002055F9" w:rsidTr="00AB6A3E">
        <w:tc>
          <w:tcPr>
            <w:tcW w:w="566" w:type="dxa"/>
          </w:tcPr>
          <w:p w:rsidR="00322E26" w:rsidRPr="002055F9" w:rsidRDefault="004F5013" w:rsidP="00AB6A3E">
            <w:pPr>
              <w:jc w:val="center"/>
            </w:pPr>
            <w:r>
              <w:lastRenderedPageBreak/>
              <w:t>6</w:t>
            </w:r>
          </w:p>
        </w:tc>
        <w:tc>
          <w:tcPr>
            <w:tcW w:w="738" w:type="dxa"/>
          </w:tcPr>
          <w:p w:rsidR="00322E26" w:rsidRPr="002055F9" w:rsidRDefault="004F5013" w:rsidP="00AB6A3E">
            <w:pPr>
              <w:jc w:val="center"/>
            </w:pPr>
            <w:r>
              <w:t>019</w:t>
            </w:r>
          </w:p>
        </w:tc>
        <w:tc>
          <w:tcPr>
            <w:tcW w:w="1843" w:type="dxa"/>
          </w:tcPr>
          <w:p w:rsidR="00322E26" w:rsidRPr="002055F9" w:rsidRDefault="004F5013" w:rsidP="00AB6A3E">
            <w:pPr>
              <w:jc w:val="center"/>
            </w:pPr>
            <w:r>
              <w:t xml:space="preserve">Комитет финансов </w:t>
            </w:r>
            <w:r w:rsidRPr="002055F9">
              <w:t>Гатчинского муниципального района</w:t>
            </w:r>
          </w:p>
        </w:tc>
        <w:tc>
          <w:tcPr>
            <w:tcW w:w="2126" w:type="dxa"/>
          </w:tcPr>
          <w:p w:rsidR="00322E26" w:rsidRPr="00803D4B" w:rsidRDefault="00322E26" w:rsidP="00DA27EC">
            <w:pPr>
              <w:pStyle w:val="af"/>
              <w:autoSpaceDE w:val="0"/>
              <w:autoSpaceDN w:val="0"/>
              <w:adjustRightInd w:val="0"/>
              <w:ind w:left="0"/>
              <w:jc w:val="both"/>
              <w:outlineLvl w:val="0"/>
            </w:pPr>
            <w:r>
              <w:t>202</w:t>
            </w:r>
            <w:r w:rsidR="00DA27EC">
              <w:t>30024</w:t>
            </w:r>
            <w:r>
              <w:t>50000</w:t>
            </w:r>
            <w:r w:rsidRPr="00803D4B">
              <w:t>150</w:t>
            </w:r>
          </w:p>
        </w:tc>
        <w:tc>
          <w:tcPr>
            <w:tcW w:w="2410" w:type="dxa"/>
          </w:tcPr>
          <w:p w:rsidR="00322E26" w:rsidRPr="00803D4B" w:rsidRDefault="00DA27EC" w:rsidP="00AB6A3E">
            <w:pPr>
              <w:pStyle w:val="af"/>
              <w:autoSpaceDE w:val="0"/>
              <w:autoSpaceDN w:val="0"/>
              <w:adjustRightInd w:val="0"/>
              <w:ind w:left="0"/>
              <w:outlineLvl w:val="0"/>
            </w:pPr>
            <w:r w:rsidRPr="00DA27EC">
              <w:t>Субвенции бюджетам муниципальных районов на выполнение передаваемых полномочий субъектов Российской Федерации</w:t>
            </w:r>
          </w:p>
        </w:tc>
        <w:tc>
          <w:tcPr>
            <w:tcW w:w="1276" w:type="dxa"/>
          </w:tcPr>
          <w:p w:rsidR="00322E26" w:rsidRPr="002055F9" w:rsidRDefault="00322E26" w:rsidP="00AB6A3E">
            <w:pPr>
              <w:jc w:val="center"/>
            </w:pPr>
            <w:r w:rsidRPr="002055F9">
              <w:t>прямой расчет</w:t>
            </w:r>
          </w:p>
        </w:tc>
        <w:tc>
          <w:tcPr>
            <w:tcW w:w="1701" w:type="dxa"/>
          </w:tcPr>
          <w:p w:rsidR="00322E26" w:rsidRPr="001B0A8D" w:rsidRDefault="00322E26" w:rsidP="00AB6A3E">
            <w:r w:rsidRPr="001B0A8D">
              <w:t>БП=МБТ</w:t>
            </w:r>
          </w:p>
        </w:tc>
        <w:tc>
          <w:tcPr>
            <w:tcW w:w="2551" w:type="dxa"/>
          </w:tcPr>
          <w:p w:rsidR="00322E26" w:rsidRPr="006F0358" w:rsidRDefault="00322E26" w:rsidP="00AB6A3E">
            <w:pPr>
              <w:autoSpaceDE w:val="0"/>
            </w:pPr>
            <w:proofErr w:type="gramStart"/>
            <w:r w:rsidRPr="006F0358">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w:t>
            </w:r>
            <w:r w:rsidRPr="006F0358">
              <w:lastRenderedPageBreak/>
              <w:t>законодательными правовыми актами.</w:t>
            </w:r>
            <w:proofErr w:type="gramEnd"/>
          </w:p>
        </w:tc>
        <w:tc>
          <w:tcPr>
            <w:tcW w:w="2548" w:type="dxa"/>
          </w:tcPr>
          <w:p w:rsidR="00322E26" w:rsidRPr="001B0A8D" w:rsidRDefault="00322E26" w:rsidP="00AB6A3E">
            <w:pPr>
              <w:tabs>
                <w:tab w:val="left" w:pos="1134"/>
              </w:tabs>
            </w:pPr>
            <w:r w:rsidRPr="001B0A8D">
              <w:lastRenderedPageBreak/>
              <w:t>БП - безвозмездные поступления от других бюджетов бюджетной системы Российской Федерации;</w:t>
            </w:r>
          </w:p>
          <w:p w:rsidR="00322E26" w:rsidRPr="001B0A8D" w:rsidRDefault="00322E26" w:rsidP="00AB6A3E">
            <w:pPr>
              <w:tabs>
                <w:tab w:val="left" w:pos="1134"/>
              </w:tabs>
            </w:pPr>
            <w:r w:rsidRPr="001B0A8D">
              <w:t xml:space="preserve">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w:t>
            </w:r>
            <w:r w:rsidRPr="001B0A8D">
              <w:lastRenderedPageBreak/>
              <w:t>правовыми актами.</w:t>
            </w:r>
          </w:p>
          <w:p w:rsidR="00322E26" w:rsidRPr="001B0A8D" w:rsidRDefault="00322E26" w:rsidP="00AB6A3E">
            <w:pPr>
              <w:pStyle w:val="formattext"/>
              <w:spacing w:before="0" w:beforeAutospacing="0" w:after="0" w:afterAutospacing="0"/>
            </w:pPr>
          </w:p>
        </w:tc>
      </w:tr>
      <w:tr w:rsidR="00322E26" w:rsidRPr="002055F9" w:rsidTr="00AB6A3E">
        <w:tc>
          <w:tcPr>
            <w:tcW w:w="566" w:type="dxa"/>
          </w:tcPr>
          <w:p w:rsidR="00322E26" w:rsidRPr="002055F9" w:rsidRDefault="00783ADE" w:rsidP="00AB6A3E">
            <w:pPr>
              <w:jc w:val="center"/>
            </w:pPr>
            <w:r>
              <w:lastRenderedPageBreak/>
              <w:t>7</w:t>
            </w:r>
          </w:p>
        </w:tc>
        <w:tc>
          <w:tcPr>
            <w:tcW w:w="738" w:type="dxa"/>
          </w:tcPr>
          <w:p w:rsidR="00322E26" w:rsidRPr="002055F9" w:rsidRDefault="00322E26" w:rsidP="00783ADE">
            <w:pPr>
              <w:jc w:val="center"/>
            </w:pPr>
            <w:r w:rsidRPr="002055F9">
              <w:t>0</w:t>
            </w:r>
            <w:r w:rsidR="00783ADE">
              <w:t>19</w:t>
            </w:r>
          </w:p>
        </w:tc>
        <w:tc>
          <w:tcPr>
            <w:tcW w:w="1843" w:type="dxa"/>
          </w:tcPr>
          <w:p w:rsidR="00322E26" w:rsidRPr="002055F9" w:rsidRDefault="00783ADE" w:rsidP="00AB6A3E">
            <w:pPr>
              <w:jc w:val="center"/>
            </w:pPr>
            <w:r>
              <w:t xml:space="preserve">Комитет финансов </w:t>
            </w:r>
            <w:r w:rsidR="00322E26" w:rsidRPr="002055F9">
              <w:t>Гатчинского муниципального района</w:t>
            </w:r>
          </w:p>
        </w:tc>
        <w:tc>
          <w:tcPr>
            <w:tcW w:w="2126" w:type="dxa"/>
          </w:tcPr>
          <w:p w:rsidR="00322E26" w:rsidRPr="00803D4B" w:rsidRDefault="00322E26" w:rsidP="00783ADE">
            <w:pPr>
              <w:pStyle w:val="af"/>
              <w:autoSpaceDE w:val="0"/>
              <w:autoSpaceDN w:val="0"/>
              <w:adjustRightInd w:val="0"/>
              <w:ind w:left="0"/>
              <w:jc w:val="both"/>
              <w:outlineLvl w:val="0"/>
            </w:pPr>
            <w:r>
              <w:t>202</w:t>
            </w:r>
            <w:r w:rsidR="00783ADE">
              <w:t>3</w:t>
            </w:r>
            <w:r>
              <w:t>9999050000</w:t>
            </w:r>
            <w:r w:rsidRPr="00803D4B">
              <w:t>150</w:t>
            </w:r>
          </w:p>
        </w:tc>
        <w:tc>
          <w:tcPr>
            <w:tcW w:w="2410" w:type="dxa"/>
          </w:tcPr>
          <w:p w:rsidR="00322E26" w:rsidRPr="00803D4B" w:rsidRDefault="00322E26" w:rsidP="00783ADE">
            <w:pPr>
              <w:pStyle w:val="af"/>
              <w:autoSpaceDE w:val="0"/>
              <w:autoSpaceDN w:val="0"/>
              <w:adjustRightInd w:val="0"/>
              <w:ind w:left="0"/>
              <w:outlineLvl w:val="0"/>
            </w:pPr>
            <w:r w:rsidRPr="00803D4B">
              <w:t xml:space="preserve">Прочие </w:t>
            </w:r>
            <w:proofErr w:type="spellStart"/>
            <w:r w:rsidRPr="00803D4B">
              <w:t>суб</w:t>
            </w:r>
            <w:r w:rsidR="00783ADE">
              <w:t>венции</w:t>
            </w:r>
            <w:r w:rsidRPr="00803D4B">
              <w:t>бюджетам</w:t>
            </w:r>
            <w:proofErr w:type="spellEnd"/>
            <w:r w:rsidRPr="00803D4B">
              <w:t xml:space="preserve"> муниципальных районов</w:t>
            </w:r>
          </w:p>
        </w:tc>
        <w:tc>
          <w:tcPr>
            <w:tcW w:w="1276" w:type="dxa"/>
          </w:tcPr>
          <w:p w:rsidR="00322E26" w:rsidRPr="002055F9" w:rsidRDefault="00322E26" w:rsidP="00AB6A3E">
            <w:pPr>
              <w:jc w:val="center"/>
            </w:pPr>
            <w:r w:rsidRPr="002055F9">
              <w:t>прямой расчет</w:t>
            </w:r>
          </w:p>
        </w:tc>
        <w:tc>
          <w:tcPr>
            <w:tcW w:w="1701" w:type="dxa"/>
          </w:tcPr>
          <w:p w:rsidR="00322E26" w:rsidRPr="001B0A8D" w:rsidRDefault="00322E26" w:rsidP="00AB6A3E">
            <w:r w:rsidRPr="001B0A8D">
              <w:t>БП=МБТ</w:t>
            </w:r>
          </w:p>
        </w:tc>
        <w:tc>
          <w:tcPr>
            <w:tcW w:w="2551" w:type="dxa"/>
          </w:tcPr>
          <w:p w:rsidR="00322E26" w:rsidRPr="002055F9" w:rsidRDefault="00322E26" w:rsidP="00AB6A3E">
            <w:pPr>
              <w:autoSpaceDE w:val="0"/>
            </w:pPr>
            <w:proofErr w:type="gramStart"/>
            <w:r w:rsidRPr="006F0358">
              <w:t>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548" w:type="dxa"/>
          </w:tcPr>
          <w:p w:rsidR="00322E26" w:rsidRPr="001B0A8D" w:rsidRDefault="00322E26" w:rsidP="00AB6A3E">
            <w:pPr>
              <w:tabs>
                <w:tab w:val="left" w:pos="1134"/>
              </w:tabs>
            </w:pPr>
            <w:r w:rsidRPr="001B0A8D">
              <w:t>БП - безвозмездные поступления от других бюджетов бюджетной системы Российской Федерации;</w:t>
            </w:r>
          </w:p>
          <w:p w:rsidR="00322E26" w:rsidRPr="001B0A8D" w:rsidRDefault="00322E26" w:rsidP="00AB6A3E">
            <w:pPr>
              <w:tabs>
                <w:tab w:val="left" w:pos="1134"/>
              </w:tabs>
            </w:pPr>
            <w:r w:rsidRPr="001B0A8D">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322E26" w:rsidRPr="001B0A8D" w:rsidRDefault="00322E26" w:rsidP="00AB6A3E">
            <w:pPr>
              <w:pStyle w:val="formattext"/>
              <w:spacing w:before="0" w:beforeAutospacing="0" w:after="0" w:afterAutospacing="0"/>
            </w:pPr>
          </w:p>
        </w:tc>
      </w:tr>
      <w:tr w:rsidR="00322E26" w:rsidRPr="002055F9" w:rsidTr="00AB6A3E">
        <w:tc>
          <w:tcPr>
            <w:tcW w:w="566" w:type="dxa"/>
          </w:tcPr>
          <w:p w:rsidR="00322E26" w:rsidRPr="002055F9" w:rsidRDefault="00FA6AE6" w:rsidP="00AB6A3E">
            <w:pPr>
              <w:jc w:val="center"/>
            </w:pPr>
            <w:r>
              <w:t>8</w:t>
            </w:r>
          </w:p>
        </w:tc>
        <w:tc>
          <w:tcPr>
            <w:tcW w:w="738" w:type="dxa"/>
          </w:tcPr>
          <w:p w:rsidR="00322E26" w:rsidRPr="002055F9" w:rsidRDefault="00322E26" w:rsidP="00FA6AE6">
            <w:pPr>
              <w:jc w:val="center"/>
            </w:pPr>
            <w:r w:rsidRPr="002055F9">
              <w:t>0</w:t>
            </w:r>
            <w:r w:rsidR="00FA6AE6">
              <w:t>19</w:t>
            </w:r>
          </w:p>
        </w:tc>
        <w:tc>
          <w:tcPr>
            <w:tcW w:w="1843" w:type="dxa"/>
          </w:tcPr>
          <w:p w:rsidR="00322E26" w:rsidRPr="002055F9" w:rsidRDefault="00FA6AE6" w:rsidP="00AB6A3E">
            <w:pPr>
              <w:jc w:val="center"/>
            </w:pPr>
            <w:r>
              <w:t>Комитет финансов</w:t>
            </w:r>
            <w:r w:rsidR="00322E26" w:rsidRPr="002055F9">
              <w:t xml:space="preserve"> </w:t>
            </w:r>
            <w:r w:rsidR="00322E26" w:rsidRPr="002055F9">
              <w:lastRenderedPageBreak/>
              <w:t>Гатчинского муниципального района</w:t>
            </w:r>
          </w:p>
        </w:tc>
        <w:tc>
          <w:tcPr>
            <w:tcW w:w="2126" w:type="dxa"/>
          </w:tcPr>
          <w:p w:rsidR="00322E26" w:rsidRPr="00803D4B" w:rsidRDefault="00322E26" w:rsidP="00FA6AE6">
            <w:pPr>
              <w:pStyle w:val="af"/>
              <w:autoSpaceDE w:val="0"/>
              <w:autoSpaceDN w:val="0"/>
              <w:adjustRightInd w:val="0"/>
              <w:ind w:left="0"/>
              <w:jc w:val="both"/>
              <w:outlineLvl w:val="0"/>
            </w:pPr>
            <w:r>
              <w:lastRenderedPageBreak/>
              <w:t>202</w:t>
            </w:r>
            <w:r w:rsidR="00FA6AE6">
              <w:t>4</w:t>
            </w:r>
            <w:r>
              <w:t>00</w:t>
            </w:r>
            <w:r w:rsidR="00FA6AE6">
              <w:t>1</w:t>
            </w:r>
            <w:r>
              <w:t>4050000</w:t>
            </w:r>
            <w:r w:rsidRPr="00803D4B">
              <w:t>150</w:t>
            </w:r>
          </w:p>
        </w:tc>
        <w:tc>
          <w:tcPr>
            <w:tcW w:w="2410" w:type="dxa"/>
          </w:tcPr>
          <w:p w:rsidR="00322E26" w:rsidRPr="00803D4B" w:rsidRDefault="00FA6AE6" w:rsidP="00AB6A3E">
            <w:pPr>
              <w:pStyle w:val="af"/>
              <w:autoSpaceDE w:val="0"/>
              <w:autoSpaceDN w:val="0"/>
              <w:adjustRightInd w:val="0"/>
              <w:ind w:left="0"/>
              <w:outlineLvl w:val="0"/>
            </w:pPr>
            <w:r w:rsidRPr="00FA6AE6">
              <w:t xml:space="preserve">Межбюджетные трансферты, </w:t>
            </w:r>
            <w:r w:rsidRPr="00FA6AE6">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Pr>
          <w:p w:rsidR="00322E26" w:rsidRPr="002055F9" w:rsidRDefault="00322E26" w:rsidP="00AB6A3E">
            <w:pPr>
              <w:jc w:val="center"/>
            </w:pPr>
            <w:r w:rsidRPr="002055F9">
              <w:lastRenderedPageBreak/>
              <w:t>прямой расчет</w:t>
            </w:r>
          </w:p>
        </w:tc>
        <w:tc>
          <w:tcPr>
            <w:tcW w:w="1701" w:type="dxa"/>
          </w:tcPr>
          <w:p w:rsidR="00322E26" w:rsidRPr="001B0A8D" w:rsidRDefault="00322E26" w:rsidP="00AB6A3E">
            <w:r w:rsidRPr="001B0A8D">
              <w:t>БП=МБТ</w:t>
            </w:r>
          </w:p>
        </w:tc>
        <w:tc>
          <w:tcPr>
            <w:tcW w:w="2551" w:type="dxa"/>
          </w:tcPr>
          <w:p w:rsidR="00322E26" w:rsidRPr="002055F9" w:rsidRDefault="00322E26" w:rsidP="00AB6A3E">
            <w:pPr>
              <w:autoSpaceDE w:val="0"/>
            </w:pPr>
            <w:proofErr w:type="gramStart"/>
            <w:r w:rsidRPr="006F0358">
              <w:t xml:space="preserve">Для расчета прогнозного объема </w:t>
            </w:r>
            <w:r w:rsidRPr="006F0358">
              <w:lastRenderedPageBreak/>
              <w:t>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548" w:type="dxa"/>
          </w:tcPr>
          <w:p w:rsidR="00322E26" w:rsidRPr="001B0A8D" w:rsidRDefault="00322E26" w:rsidP="00AB6A3E">
            <w:pPr>
              <w:tabs>
                <w:tab w:val="left" w:pos="1134"/>
              </w:tabs>
            </w:pPr>
            <w:r w:rsidRPr="001B0A8D">
              <w:lastRenderedPageBreak/>
              <w:t xml:space="preserve">БП - безвозмездные поступления от других </w:t>
            </w:r>
            <w:r w:rsidRPr="001B0A8D">
              <w:lastRenderedPageBreak/>
              <w:t>бюджетов бюджетной системы Российской Федерации;</w:t>
            </w:r>
          </w:p>
          <w:p w:rsidR="00322E26" w:rsidRPr="001B0A8D" w:rsidRDefault="00322E26" w:rsidP="00AB6A3E">
            <w:pPr>
              <w:tabs>
                <w:tab w:val="left" w:pos="1134"/>
              </w:tabs>
            </w:pPr>
            <w:r w:rsidRPr="001B0A8D">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322E26" w:rsidRPr="001B0A8D" w:rsidRDefault="00322E26" w:rsidP="00AB6A3E">
            <w:pPr>
              <w:pStyle w:val="formattext"/>
              <w:spacing w:before="0" w:beforeAutospacing="0" w:after="0" w:afterAutospacing="0"/>
            </w:pPr>
          </w:p>
        </w:tc>
      </w:tr>
      <w:tr w:rsidR="00322E26" w:rsidRPr="002055F9" w:rsidTr="00AB6A3E">
        <w:tc>
          <w:tcPr>
            <w:tcW w:w="566" w:type="dxa"/>
          </w:tcPr>
          <w:p w:rsidR="00322E26" w:rsidRPr="002055F9" w:rsidRDefault="00EE1331" w:rsidP="00AB6A3E">
            <w:pPr>
              <w:jc w:val="center"/>
            </w:pPr>
            <w:r>
              <w:lastRenderedPageBreak/>
              <w:t>9</w:t>
            </w:r>
          </w:p>
        </w:tc>
        <w:tc>
          <w:tcPr>
            <w:tcW w:w="738" w:type="dxa"/>
          </w:tcPr>
          <w:p w:rsidR="00322E26" w:rsidRPr="002055F9" w:rsidRDefault="00322E26" w:rsidP="00EE1331">
            <w:pPr>
              <w:jc w:val="center"/>
            </w:pPr>
            <w:r w:rsidRPr="002055F9">
              <w:t>0</w:t>
            </w:r>
            <w:r w:rsidR="00EE1331">
              <w:t>19</w:t>
            </w:r>
          </w:p>
        </w:tc>
        <w:tc>
          <w:tcPr>
            <w:tcW w:w="1843" w:type="dxa"/>
          </w:tcPr>
          <w:p w:rsidR="00322E26" w:rsidRPr="002055F9" w:rsidRDefault="00EE1331" w:rsidP="00AB6A3E">
            <w:pPr>
              <w:jc w:val="center"/>
            </w:pPr>
            <w:r>
              <w:t>Комитет финансов</w:t>
            </w:r>
            <w:r w:rsidR="00322E26" w:rsidRPr="002055F9">
              <w:t xml:space="preserve"> Гатчинского муниципального района</w:t>
            </w:r>
          </w:p>
        </w:tc>
        <w:tc>
          <w:tcPr>
            <w:tcW w:w="2126" w:type="dxa"/>
          </w:tcPr>
          <w:p w:rsidR="00322E26" w:rsidRPr="00803D4B" w:rsidRDefault="00322E26" w:rsidP="00EE1331">
            <w:pPr>
              <w:pStyle w:val="af"/>
              <w:autoSpaceDE w:val="0"/>
              <w:autoSpaceDN w:val="0"/>
              <w:adjustRightInd w:val="0"/>
              <w:ind w:left="0"/>
              <w:jc w:val="both"/>
              <w:outlineLvl w:val="0"/>
            </w:pPr>
            <w:r>
              <w:t>202</w:t>
            </w:r>
            <w:r w:rsidR="00EE1331">
              <w:t>49999</w:t>
            </w:r>
            <w:r>
              <w:t>050000</w:t>
            </w:r>
            <w:r w:rsidRPr="00803D4B">
              <w:t>150</w:t>
            </w:r>
          </w:p>
        </w:tc>
        <w:tc>
          <w:tcPr>
            <w:tcW w:w="2410" w:type="dxa"/>
          </w:tcPr>
          <w:p w:rsidR="00322E26" w:rsidRPr="00803D4B" w:rsidRDefault="00EE1331" w:rsidP="00EE1331">
            <w:pPr>
              <w:pStyle w:val="af"/>
              <w:autoSpaceDE w:val="0"/>
              <w:autoSpaceDN w:val="0"/>
              <w:adjustRightInd w:val="0"/>
              <w:ind w:left="0"/>
              <w:outlineLvl w:val="0"/>
            </w:pPr>
            <w:r>
              <w:t xml:space="preserve">Прочие межбюджетные трансферты, передаваемые </w:t>
            </w:r>
            <w:r w:rsidR="00322E26" w:rsidRPr="00803D4B">
              <w:t xml:space="preserve">бюджетам муниципальных </w:t>
            </w:r>
            <w:r w:rsidR="00322E26" w:rsidRPr="00803D4B">
              <w:lastRenderedPageBreak/>
              <w:t xml:space="preserve">районов </w:t>
            </w:r>
          </w:p>
        </w:tc>
        <w:tc>
          <w:tcPr>
            <w:tcW w:w="1276" w:type="dxa"/>
          </w:tcPr>
          <w:p w:rsidR="00322E26" w:rsidRPr="002055F9" w:rsidRDefault="00322E26" w:rsidP="00AB6A3E">
            <w:pPr>
              <w:jc w:val="center"/>
            </w:pPr>
            <w:r w:rsidRPr="002055F9">
              <w:lastRenderedPageBreak/>
              <w:t>прямой расчет</w:t>
            </w:r>
          </w:p>
        </w:tc>
        <w:tc>
          <w:tcPr>
            <w:tcW w:w="1701" w:type="dxa"/>
          </w:tcPr>
          <w:p w:rsidR="00322E26" w:rsidRPr="001B0A8D" w:rsidRDefault="00322E26" w:rsidP="00AB6A3E">
            <w:r w:rsidRPr="001B0A8D">
              <w:t>БП=МБТ</w:t>
            </w:r>
          </w:p>
        </w:tc>
        <w:tc>
          <w:tcPr>
            <w:tcW w:w="2551" w:type="dxa"/>
          </w:tcPr>
          <w:p w:rsidR="00322E26" w:rsidRPr="002055F9" w:rsidRDefault="00322E26" w:rsidP="00AB6A3E">
            <w:pPr>
              <w:autoSpaceDE w:val="0"/>
            </w:pPr>
            <w:proofErr w:type="gramStart"/>
            <w:r w:rsidRPr="006F0358">
              <w:t xml:space="preserve">Для расчета прогнозного объема безвозмездных поступлений от других бюджетов бюджетной системы Российской </w:t>
            </w:r>
            <w:r w:rsidRPr="006F0358">
              <w:lastRenderedPageBreak/>
              <w:t>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548" w:type="dxa"/>
          </w:tcPr>
          <w:p w:rsidR="00322E26" w:rsidRPr="001B0A8D" w:rsidRDefault="00322E26" w:rsidP="00AB6A3E">
            <w:pPr>
              <w:tabs>
                <w:tab w:val="left" w:pos="1134"/>
              </w:tabs>
            </w:pPr>
            <w:r w:rsidRPr="001B0A8D">
              <w:lastRenderedPageBreak/>
              <w:t>БП - безвозмездные поступления от других бюджетов бюджетной системы Российской Федерации;</w:t>
            </w:r>
          </w:p>
          <w:p w:rsidR="00322E26" w:rsidRPr="001B0A8D" w:rsidRDefault="00322E26" w:rsidP="00AB6A3E">
            <w:pPr>
              <w:tabs>
                <w:tab w:val="left" w:pos="1134"/>
              </w:tabs>
            </w:pPr>
            <w:r w:rsidRPr="001B0A8D">
              <w:t xml:space="preserve">МБТ - объем </w:t>
            </w:r>
            <w:r w:rsidRPr="001B0A8D">
              <w:lastRenderedPageBreak/>
              <w:t>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322E26" w:rsidRPr="001B0A8D" w:rsidRDefault="00322E26" w:rsidP="00AB6A3E">
            <w:pPr>
              <w:pStyle w:val="formattext"/>
              <w:spacing w:before="0" w:beforeAutospacing="0" w:after="0" w:afterAutospacing="0"/>
            </w:pPr>
          </w:p>
        </w:tc>
      </w:tr>
      <w:tr w:rsidR="00322E26" w:rsidRPr="002055F9" w:rsidTr="00AB6A3E">
        <w:tc>
          <w:tcPr>
            <w:tcW w:w="566" w:type="dxa"/>
          </w:tcPr>
          <w:p w:rsidR="00322E26" w:rsidRPr="002055F9" w:rsidRDefault="00322E26" w:rsidP="0030243B">
            <w:pPr>
              <w:jc w:val="center"/>
            </w:pPr>
            <w:r>
              <w:lastRenderedPageBreak/>
              <w:t>1</w:t>
            </w:r>
            <w:r w:rsidR="0030243B">
              <w:t>0</w:t>
            </w:r>
          </w:p>
        </w:tc>
        <w:tc>
          <w:tcPr>
            <w:tcW w:w="738" w:type="dxa"/>
          </w:tcPr>
          <w:p w:rsidR="00322E26" w:rsidRPr="002055F9" w:rsidRDefault="00322E26" w:rsidP="0030243B">
            <w:pPr>
              <w:jc w:val="center"/>
            </w:pPr>
            <w:r w:rsidRPr="002055F9">
              <w:t>0</w:t>
            </w:r>
            <w:r w:rsidR="0030243B">
              <w:t>19</w:t>
            </w:r>
          </w:p>
        </w:tc>
        <w:tc>
          <w:tcPr>
            <w:tcW w:w="1843" w:type="dxa"/>
          </w:tcPr>
          <w:p w:rsidR="00322E26" w:rsidRPr="002055F9" w:rsidRDefault="0030243B" w:rsidP="00AB6A3E">
            <w:pPr>
              <w:jc w:val="center"/>
            </w:pPr>
            <w:r>
              <w:t>Комитет финансов</w:t>
            </w:r>
            <w:r w:rsidR="00322E26" w:rsidRPr="002055F9">
              <w:t xml:space="preserve"> Гатчинского муниципального района</w:t>
            </w:r>
          </w:p>
        </w:tc>
        <w:tc>
          <w:tcPr>
            <w:tcW w:w="2126" w:type="dxa"/>
          </w:tcPr>
          <w:p w:rsidR="00322E26" w:rsidRPr="00803D4B" w:rsidRDefault="0030243B" w:rsidP="00AB6A3E">
            <w:pPr>
              <w:pStyle w:val="af"/>
              <w:autoSpaceDE w:val="0"/>
              <w:autoSpaceDN w:val="0"/>
              <w:adjustRightInd w:val="0"/>
              <w:ind w:left="0"/>
              <w:jc w:val="both"/>
              <w:outlineLvl w:val="0"/>
            </w:pPr>
            <w:r>
              <w:t>21860010</w:t>
            </w:r>
            <w:r w:rsidR="00322E26">
              <w:t>050000</w:t>
            </w:r>
            <w:r w:rsidR="00322E26" w:rsidRPr="00803D4B">
              <w:t>150</w:t>
            </w:r>
          </w:p>
        </w:tc>
        <w:tc>
          <w:tcPr>
            <w:tcW w:w="2410" w:type="dxa"/>
          </w:tcPr>
          <w:p w:rsidR="00322E26" w:rsidRPr="00803D4B" w:rsidRDefault="0030243B" w:rsidP="00AB6A3E">
            <w:pPr>
              <w:pStyle w:val="af"/>
              <w:autoSpaceDE w:val="0"/>
              <w:autoSpaceDN w:val="0"/>
              <w:adjustRightInd w:val="0"/>
              <w:ind w:left="0"/>
              <w:outlineLvl w:val="0"/>
            </w:pPr>
            <w:r w:rsidRPr="0030243B">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w:t>
            </w:r>
            <w:r w:rsidRPr="0030243B">
              <w:lastRenderedPageBreak/>
              <w:t>поселений</w:t>
            </w:r>
          </w:p>
        </w:tc>
        <w:tc>
          <w:tcPr>
            <w:tcW w:w="1276" w:type="dxa"/>
          </w:tcPr>
          <w:p w:rsidR="00322E26" w:rsidRPr="002055F9" w:rsidRDefault="00322E26" w:rsidP="00AB6A3E">
            <w:pPr>
              <w:jc w:val="center"/>
            </w:pPr>
            <w:r w:rsidRPr="002055F9">
              <w:lastRenderedPageBreak/>
              <w:t>прямой расчет</w:t>
            </w:r>
          </w:p>
        </w:tc>
        <w:tc>
          <w:tcPr>
            <w:tcW w:w="1701" w:type="dxa"/>
          </w:tcPr>
          <w:p w:rsidR="00322E26" w:rsidRPr="001B0A8D" w:rsidRDefault="00322E26" w:rsidP="00AB6A3E">
            <w:r w:rsidRPr="001B0A8D">
              <w:t>БП=МБТ</w:t>
            </w:r>
          </w:p>
        </w:tc>
        <w:tc>
          <w:tcPr>
            <w:tcW w:w="2551" w:type="dxa"/>
          </w:tcPr>
          <w:p w:rsidR="00322E26" w:rsidRPr="002055F9" w:rsidRDefault="00322E26" w:rsidP="00AB6A3E">
            <w:pPr>
              <w:autoSpaceDE w:val="0"/>
            </w:pPr>
            <w:proofErr w:type="gramStart"/>
            <w:r w:rsidRPr="006F0358">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w:t>
            </w:r>
            <w:r w:rsidRPr="006F0358">
              <w:lastRenderedPageBreak/>
              <w:t>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548" w:type="dxa"/>
          </w:tcPr>
          <w:p w:rsidR="00322E26" w:rsidRPr="001B0A8D" w:rsidRDefault="00322E26" w:rsidP="00AB6A3E">
            <w:pPr>
              <w:tabs>
                <w:tab w:val="left" w:pos="1134"/>
              </w:tabs>
            </w:pPr>
            <w:r w:rsidRPr="001B0A8D">
              <w:lastRenderedPageBreak/>
              <w:t>БП - безвозмездные поступления от других бюджетов бюджетной системы Российской Федерации;</w:t>
            </w:r>
          </w:p>
          <w:p w:rsidR="00322E26" w:rsidRPr="001B0A8D" w:rsidRDefault="00322E26" w:rsidP="00AB6A3E">
            <w:pPr>
              <w:tabs>
                <w:tab w:val="left" w:pos="1134"/>
              </w:tabs>
            </w:pPr>
            <w:r w:rsidRPr="001B0A8D">
              <w:t xml:space="preserve">МБТ - объем межбюджетных трансфертов, утвержденный областным законом </w:t>
            </w:r>
            <w:r w:rsidRPr="001B0A8D">
              <w:lastRenderedPageBreak/>
              <w:t>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322E26" w:rsidRPr="001B0A8D" w:rsidRDefault="00322E26" w:rsidP="00AB6A3E">
            <w:pPr>
              <w:pStyle w:val="formattext"/>
              <w:spacing w:before="0" w:beforeAutospacing="0" w:after="0" w:afterAutospacing="0"/>
            </w:pPr>
          </w:p>
        </w:tc>
      </w:tr>
    </w:tbl>
    <w:p w:rsidR="00322E26" w:rsidRDefault="00322E26" w:rsidP="00322E26">
      <w:pPr>
        <w:jc w:val="center"/>
      </w:pPr>
    </w:p>
    <w:p w:rsidR="00322E26" w:rsidRDefault="00322E26" w:rsidP="00322E26">
      <w:pPr>
        <w:jc w:val="center"/>
      </w:pPr>
    </w:p>
    <w:p w:rsidR="00322E26" w:rsidRDefault="00322E26" w:rsidP="00322E26">
      <w:pPr>
        <w:jc w:val="center"/>
      </w:pPr>
    </w:p>
    <w:p w:rsidR="00322E26" w:rsidRDefault="00322E26" w:rsidP="00322E26">
      <w:pPr>
        <w:jc w:val="center"/>
      </w:pPr>
    </w:p>
    <w:p w:rsidR="00322E26" w:rsidRDefault="00322E26" w:rsidP="00322E26">
      <w:pPr>
        <w:jc w:val="center"/>
      </w:pPr>
    </w:p>
    <w:p w:rsidR="00322E26" w:rsidRDefault="00322E26" w:rsidP="00322E26">
      <w:pPr>
        <w:pStyle w:val="af4"/>
        <w:spacing w:after="0"/>
        <w:ind w:left="0" w:firstLine="709"/>
        <w:jc w:val="both"/>
        <w:rPr>
          <w:sz w:val="20"/>
          <w:szCs w:val="20"/>
        </w:rPr>
        <w:sectPr w:rsidR="00322E26" w:rsidSect="00E115E4">
          <w:pgSz w:w="16838" w:h="11906" w:orient="landscape"/>
          <w:pgMar w:top="851" w:right="284" w:bottom="1701" w:left="851" w:header="709" w:footer="709" w:gutter="0"/>
          <w:cols w:space="708"/>
          <w:docGrid w:linePitch="360"/>
        </w:sectPr>
      </w:pPr>
    </w:p>
    <w:p w:rsidR="00367777" w:rsidRPr="00FE7A97" w:rsidRDefault="00367777" w:rsidP="00367777">
      <w:pPr>
        <w:pStyle w:val="af4"/>
        <w:spacing w:after="0"/>
        <w:ind w:left="0" w:firstLine="709"/>
        <w:jc w:val="right"/>
        <w:rPr>
          <w:szCs w:val="28"/>
        </w:rPr>
      </w:pPr>
      <w:r>
        <w:rPr>
          <w:sz w:val="20"/>
          <w:szCs w:val="20"/>
        </w:rPr>
        <w:lastRenderedPageBreak/>
        <w:t>Приложение 2</w:t>
      </w:r>
    </w:p>
    <w:p w:rsidR="00594F13" w:rsidRPr="00594F13" w:rsidRDefault="00594F13" w:rsidP="00594F13">
      <w:pPr>
        <w:widowControl w:val="0"/>
        <w:autoSpaceDE w:val="0"/>
        <w:autoSpaceDN w:val="0"/>
        <w:adjustRightInd w:val="0"/>
        <w:ind w:firstLine="709"/>
        <w:jc w:val="right"/>
        <w:rPr>
          <w:sz w:val="20"/>
          <w:szCs w:val="20"/>
        </w:rPr>
      </w:pPr>
      <w:r w:rsidRPr="00594F13">
        <w:rPr>
          <w:sz w:val="20"/>
          <w:szCs w:val="20"/>
        </w:rPr>
        <w:t>к приказу комитета финансов</w:t>
      </w:r>
    </w:p>
    <w:p w:rsidR="00367777" w:rsidRDefault="00367777" w:rsidP="00367777">
      <w:pPr>
        <w:tabs>
          <w:tab w:val="left" w:pos="4621"/>
        </w:tabs>
        <w:ind w:firstLine="709"/>
        <w:jc w:val="right"/>
        <w:rPr>
          <w:sz w:val="20"/>
          <w:szCs w:val="20"/>
        </w:rPr>
      </w:pPr>
      <w:r>
        <w:rPr>
          <w:sz w:val="20"/>
          <w:szCs w:val="20"/>
        </w:rPr>
        <w:t>Гатчинского муниципального района</w:t>
      </w:r>
    </w:p>
    <w:p w:rsidR="00367777" w:rsidRDefault="00E93233" w:rsidP="00367777">
      <w:pPr>
        <w:tabs>
          <w:tab w:val="left" w:pos="4621"/>
        </w:tabs>
        <w:ind w:firstLine="709"/>
        <w:jc w:val="right"/>
        <w:rPr>
          <w:sz w:val="20"/>
          <w:szCs w:val="20"/>
        </w:rPr>
      </w:pPr>
      <w:r>
        <w:rPr>
          <w:sz w:val="20"/>
          <w:szCs w:val="20"/>
        </w:rPr>
        <w:t>О</w:t>
      </w:r>
      <w:r w:rsidR="00367777">
        <w:rPr>
          <w:sz w:val="20"/>
          <w:szCs w:val="20"/>
        </w:rPr>
        <w:t>т</w:t>
      </w:r>
      <w:r>
        <w:rPr>
          <w:sz w:val="20"/>
          <w:szCs w:val="20"/>
        </w:rPr>
        <w:t xml:space="preserve"> 23.06.2022    </w:t>
      </w:r>
      <w:r w:rsidR="00367777">
        <w:rPr>
          <w:sz w:val="20"/>
          <w:szCs w:val="20"/>
        </w:rPr>
        <w:t xml:space="preserve"> № </w:t>
      </w:r>
      <w:r>
        <w:rPr>
          <w:sz w:val="20"/>
          <w:szCs w:val="20"/>
        </w:rPr>
        <w:t>38</w:t>
      </w:r>
    </w:p>
    <w:p w:rsidR="00367777" w:rsidRDefault="00367777" w:rsidP="00367777">
      <w:pPr>
        <w:tabs>
          <w:tab w:val="left" w:pos="4621"/>
        </w:tabs>
        <w:ind w:firstLine="709"/>
        <w:jc w:val="center"/>
        <w:rPr>
          <w:b/>
          <w:sz w:val="28"/>
          <w:szCs w:val="28"/>
        </w:rPr>
      </w:pPr>
    </w:p>
    <w:p w:rsidR="00367777" w:rsidRDefault="00367777" w:rsidP="00367777">
      <w:pPr>
        <w:tabs>
          <w:tab w:val="left" w:pos="4621"/>
        </w:tabs>
        <w:ind w:firstLine="709"/>
        <w:jc w:val="center"/>
        <w:rPr>
          <w:sz w:val="28"/>
          <w:szCs w:val="28"/>
        </w:rPr>
      </w:pPr>
      <w:r>
        <w:rPr>
          <w:sz w:val="28"/>
          <w:szCs w:val="28"/>
        </w:rPr>
        <w:t>Методика</w:t>
      </w:r>
    </w:p>
    <w:p w:rsidR="00367777" w:rsidRDefault="00367777" w:rsidP="00367777">
      <w:pPr>
        <w:tabs>
          <w:tab w:val="left" w:pos="4621"/>
        </w:tabs>
        <w:ind w:firstLine="709"/>
        <w:jc w:val="center"/>
        <w:rPr>
          <w:sz w:val="28"/>
          <w:szCs w:val="28"/>
        </w:rPr>
      </w:pPr>
      <w:r>
        <w:rPr>
          <w:sz w:val="28"/>
          <w:szCs w:val="28"/>
        </w:rPr>
        <w:t xml:space="preserve">прогнозирования поступлений доходов в бюджет МО «Город Гатчина», главным администратором которых является </w:t>
      </w:r>
      <w:r w:rsidR="00722F02">
        <w:rPr>
          <w:sz w:val="28"/>
          <w:szCs w:val="28"/>
        </w:rPr>
        <w:t>комитет финансов</w:t>
      </w:r>
      <w:r>
        <w:rPr>
          <w:sz w:val="28"/>
          <w:szCs w:val="28"/>
        </w:rPr>
        <w:t xml:space="preserve"> Гатчинского муниципального района</w:t>
      </w:r>
    </w:p>
    <w:p w:rsidR="00367777" w:rsidRDefault="00367777" w:rsidP="00367777">
      <w:pPr>
        <w:tabs>
          <w:tab w:val="left" w:pos="4621"/>
        </w:tabs>
        <w:ind w:firstLine="709"/>
        <w:jc w:val="center"/>
        <w:rPr>
          <w:sz w:val="28"/>
          <w:szCs w:val="28"/>
        </w:rPr>
      </w:pPr>
    </w:p>
    <w:p w:rsidR="00367777" w:rsidRPr="00367777" w:rsidRDefault="00367777" w:rsidP="00367777">
      <w:pPr>
        <w:tabs>
          <w:tab w:val="left" w:pos="4621"/>
        </w:tabs>
        <w:ind w:firstLine="709"/>
        <w:jc w:val="center"/>
        <w:rPr>
          <w:sz w:val="28"/>
          <w:szCs w:val="28"/>
        </w:rPr>
      </w:pPr>
      <w:r>
        <w:rPr>
          <w:color w:val="000000"/>
          <w:sz w:val="28"/>
          <w:szCs w:val="28"/>
        </w:rPr>
        <w:t>Общие положения</w:t>
      </w:r>
    </w:p>
    <w:p w:rsidR="00367777" w:rsidRPr="00D56D09" w:rsidRDefault="00367777" w:rsidP="00367777">
      <w:pPr>
        <w:autoSpaceDE w:val="0"/>
        <w:autoSpaceDN w:val="0"/>
        <w:adjustRightInd w:val="0"/>
        <w:ind w:firstLine="709"/>
        <w:jc w:val="both"/>
        <w:rPr>
          <w:sz w:val="28"/>
          <w:szCs w:val="28"/>
        </w:rPr>
      </w:pPr>
      <w:r w:rsidRPr="00D56D09">
        <w:rPr>
          <w:sz w:val="28"/>
          <w:szCs w:val="28"/>
        </w:rPr>
        <w:t xml:space="preserve">1. </w:t>
      </w:r>
      <w:proofErr w:type="gramStart"/>
      <w:r w:rsidRPr="00D56D09">
        <w:rPr>
          <w:color w:val="000000"/>
          <w:sz w:val="28"/>
          <w:szCs w:val="28"/>
        </w:rPr>
        <w:t xml:space="preserve">Настоящая методика прогнозирования поступлений доходов в бюджет </w:t>
      </w:r>
      <w:r>
        <w:rPr>
          <w:color w:val="000000"/>
          <w:sz w:val="28"/>
          <w:szCs w:val="28"/>
        </w:rPr>
        <w:t>МО «Город Гатчина»</w:t>
      </w:r>
      <w:r w:rsidRPr="00D56D09">
        <w:rPr>
          <w:color w:val="000000"/>
          <w:sz w:val="28"/>
          <w:szCs w:val="28"/>
        </w:rPr>
        <w:t xml:space="preserve"> (далее - Методика прогнозирования) </w:t>
      </w:r>
      <w:r w:rsidRPr="00D56D09">
        <w:rPr>
          <w:sz w:val="28"/>
          <w:szCs w:val="28"/>
        </w:rPr>
        <w:t xml:space="preserve"> разработана на основании </w:t>
      </w:r>
      <w:r w:rsidRPr="00D56D09">
        <w:rPr>
          <w:color w:val="000000"/>
          <w:sz w:val="28"/>
          <w:szCs w:val="28"/>
        </w:rPr>
        <w:t xml:space="preserve">положений </w:t>
      </w:r>
      <w:hyperlink r:id="rId12" w:history="1">
        <w:r w:rsidRPr="00D56D09">
          <w:rPr>
            <w:rStyle w:val="af2"/>
            <w:color w:val="000000"/>
            <w:sz w:val="28"/>
            <w:szCs w:val="28"/>
          </w:rPr>
          <w:t>статей 160.1</w:t>
        </w:r>
      </w:hyperlink>
      <w:r w:rsidRPr="00D56D09">
        <w:rPr>
          <w:color w:val="000000"/>
          <w:sz w:val="28"/>
          <w:szCs w:val="28"/>
        </w:rPr>
        <w:t xml:space="preserve">, </w:t>
      </w:r>
      <w:hyperlink r:id="rId13" w:history="1">
        <w:r w:rsidRPr="00D56D09">
          <w:rPr>
            <w:rStyle w:val="af2"/>
            <w:color w:val="000000"/>
            <w:sz w:val="28"/>
            <w:szCs w:val="28"/>
          </w:rPr>
          <w:t>174.1</w:t>
        </w:r>
      </w:hyperlink>
      <w:r w:rsidRPr="00D56D09">
        <w:rPr>
          <w:color w:val="000000"/>
          <w:sz w:val="28"/>
          <w:szCs w:val="28"/>
        </w:rPr>
        <w:t xml:space="preserve"> Бюджетного кодекса Российской Федерации, </w:t>
      </w:r>
      <w:hyperlink r:id="rId14" w:history="1">
        <w:r w:rsidRPr="00D56D09">
          <w:rPr>
            <w:rStyle w:val="af2"/>
            <w:color w:val="000000"/>
            <w:sz w:val="28"/>
            <w:szCs w:val="28"/>
          </w:rPr>
          <w:t>постановления</w:t>
        </w:r>
      </w:hyperlink>
      <w:r w:rsidRPr="00D56D09">
        <w:rPr>
          <w:sz w:val="28"/>
          <w:szCs w:val="28"/>
        </w:rPr>
        <w:t xml:space="preserve">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в целях обеспечения единых подходов к прогнозированию поступлений доходов в бюджет </w:t>
      </w:r>
      <w:r>
        <w:rPr>
          <w:sz w:val="28"/>
          <w:szCs w:val="28"/>
        </w:rPr>
        <w:t>МО «Город Гатчина»</w:t>
      </w:r>
      <w:r w:rsidRPr="00D56D09">
        <w:rPr>
          <w:sz w:val="28"/>
          <w:szCs w:val="28"/>
        </w:rPr>
        <w:t>, главным</w:t>
      </w:r>
      <w:proofErr w:type="gramEnd"/>
      <w:r w:rsidRPr="00D56D09">
        <w:rPr>
          <w:sz w:val="28"/>
          <w:szCs w:val="28"/>
        </w:rPr>
        <w:t xml:space="preserve"> </w:t>
      </w:r>
      <w:proofErr w:type="gramStart"/>
      <w:r w:rsidRPr="00D56D09">
        <w:rPr>
          <w:sz w:val="28"/>
          <w:szCs w:val="28"/>
        </w:rPr>
        <w:t>администратором</w:t>
      </w:r>
      <w:proofErr w:type="gramEnd"/>
      <w:r w:rsidRPr="00D56D09">
        <w:rPr>
          <w:sz w:val="28"/>
          <w:szCs w:val="28"/>
        </w:rPr>
        <w:t xml:space="preserve"> которых является </w:t>
      </w:r>
      <w:r w:rsidR="00722F02">
        <w:rPr>
          <w:sz w:val="28"/>
          <w:szCs w:val="28"/>
        </w:rPr>
        <w:t>комитет финансов</w:t>
      </w:r>
      <w:r w:rsidRPr="00D56D09">
        <w:rPr>
          <w:sz w:val="28"/>
          <w:szCs w:val="28"/>
        </w:rPr>
        <w:t xml:space="preserve"> Гатчинского муниципального района.</w:t>
      </w:r>
    </w:p>
    <w:p w:rsidR="00367777" w:rsidRDefault="00367777" w:rsidP="00367777">
      <w:pPr>
        <w:autoSpaceDE w:val="0"/>
        <w:autoSpaceDN w:val="0"/>
        <w:adjustRightInd w:val="0"/>
        <w:ind w:firstLine="709"/>
        <w:jc w:val="both"/>
        <w:rPr>
          <w:sz w:val="28"/>
          <w:szCs w:val="28"/>
        </w:rPr>
      </w:pPr>
      <w:r w:rsidRPr="00D56D09">
        <w:rPr>
          <w:sz w:val="28"/>
          <w:szCs w:val="28"/>
        </w:rPr>
        <w:t>2</w:t>
      </w:r>
      <w:r w:rsidRPr="00D56D09">
        <w:rPr>
          <w:rFonts w:eastAsia="Calibri"/>
          <w:sz w:val="28"/>
          <w:szCs w:val="28"/>
        </w:rPr>
        <w:t xml:space="preserve">. </w:t>
      </w:r>
      <w:r>
        <w:rPr>
          <w:rFonts w:eastAsia="Calibri"/>
          <w:sz w:val="28"/>
          <w:szCs w:val="28"/>
        </w:rPr>
        <w:t xml:space="preserve"> </w:t>
      </w:r>
      <w:r w:rsidRPr="00D56D09">
        <w:rPr>
          <w:sz w:val="28"/>
          <w:szCs w:val="28"/>
        </w:rPr>
        <w:t>Методика прогнозирования разраб</w:t>
      </w:r>
      <w:r>
        <w:rPr>
          <w:sz w:val="28"/>
          <w:szCs w:val="28"/>
        </w:rPr>
        <w:t>отана</w:t>
      </w:r>
      <w:r w:rsidRPr="00D56D09">
        <w:rPr>
          <w:sz w:val="28"/>
          <w:szCs w:val="28"/>
        </w:rPr>
        <w:t xml:space="preserve"> на основе единых подходов к прогнозированию поступлений доходов в текущем финансовом году, очередном финансовом году и</w:t>
      </w:r>
      <w:r>
        <w:rPr>
          <w:sz w:val="28"/>
          <w:szCs w:val="28"/>
        </w:rPr>
        <w:t xml:space="preserve"> плановом периоде с учетом нормативно-правовых актов.</w:t>
      </w:r>
      <w:r w:rsidRPr="00D56D09">
        <w:rPr>
          <w:sz w:val="28"/>
          <w:szCs w:val="28"/>
        </w:rPr>
        <w:t xml:space="preserve"> </w:t>
      </w:r>
    </w:p>
    <w:p w:rsidR="00367777" w:rsidRPr="00D56D09" w:rsidRDefault="00367777" w:rsidP="00367777">
      <w:pPr>
        <w:autoSpaceDE w:val="0"/>
        <w:autoSpaceDN w:val="0"/>
        <w:adjustRightInd w:val="0"/>
        <w:ind w:firstLine="709"/>
        <w:jc w:val="both"/>
        <w:rPr>
          <w:rFonts w:eastAsia="Calibri"/>
          <w:sz w:val="28"/>
          <w:szCs w:val="28"/>
        </w:rPr>
      </w:pPr>
      <w:r>
        <w:rPr>
          <w:sz w:val="28"/>
          <w:szCs w:val="28"/>
        </w:rPr>
        <w:t>3</w:t>
      </w:r>
      <w:r w:rsidRPr="00D56D09">
        <w:rPr>
          <w:sz w:val="28"/>
          <w:szCs w:val="28"/>
        </w:rPr>
        <w:t xml:space="preserve">. </w:t>
      </w:r>
      <w:r>
        <w:rPr>
          <w:sz w:val="28"/>
          <w:szCs w:val="28"/>
        </w:rPr>
        <w:t xml:space="preserve">Прогноз доходов формируется  </w:t>
      </w:r>
      <w:r w:rsidRPr="00D56D09">
        <w:rPr>
          <w:rFonts w:eastAsia="Calibri"/>
          <w:sz w:val="28"/>
          <w:szCs w:val="28"/>
        </w:rPr>
        <w:t>по каждому виду (по подвиду) доходов (далее - вид доходов) и содерж</w:t>
      </w:r>
      <w:r>
        <w:rPr>
          <w:rFonts w:eastAsia="Calibri"/>
          <w:sz w:val="28"/>
          <w:szCs w:val="28"/>
        </w:rPr>
        <w:t>ит следующую информацию:</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а) наименование вида доходов и соответствующий код бюджетной классификации Российской Федерации;</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б) 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367777"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 xml:space="preserve">в) характеристику метода расчета прогнозного объема поступлений по каждому виду доходов. </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Для каждого вида доходов применяется один из следующих методов (комбинация следующих методов) расчета:</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 xml:space="preserve">усреднение - расчет на основании </w:t>
      </w:r>
      <w:proofErr w:type="gramStart"/>
      <w:r w:rsidRPr="00D56D09">
        <w:rPr>
          <w:rFonts w:eastAsia="Calibri"/>
          <w:sz w:val="28"/>
          <w:szCs w:val="28"/>
        </w:rPr>
        <w:t>усреднения годовых объемов доходов бюджетов бюджетной системы Российской Федерации</w:t>
      </w:r>
      <w:proofErr w:type="gramEnd"/>
      <w:r w:rsidRPr="00D56D09">
        <w:rPr>
          <w:rFonts w:eastAsia="Calibri"/>
          <w:sz w:val="28"/>
          <w:szCs w:val="28"/>
        </w:rPr>
        <w:t xml:space="preserve"> не менее чем за 3 года или за весь период поступления соответствующего вида доходов в случае, если он не превышает 3 года;</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 xml:space="preserve">индексация - расчет с применением индекса потребительских цен или другого коэффициента, характеризующего динамику прогнозируемого </w:t>
      </w:r>
      <w:proofErr w:type="gramStart"/>
      <w:r w:rsidRPr="00D56D09">
        <w:rPr>
          <w:rFonts w:eastAsia="Calibri"/>
          <w:sz w:val="28"/>
          <w:szCs w:val="28"/>
        </w:rPr>
        <w:t>вида доходов бюджетов бюджетной системы Российской Федерации</w:t>
      </w:r>
      <w:proofErr w:type="gramEnd"/>
      <w:r w:rsidRPr="00D56D09">
        <w:rPr>
          <w:rFonts w:eastAsia="Calibri"/>
          <w:sz w:val="28"/>
          <w:szCs w:val="28"/>
        </w:rPr>
        <w:t>;</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lastRenderedPageBreak/>
        <w:t>экстраполяция - расчет, осуществляемый на основании имеющихся данных о тенденциях изменения поступлений в предшествующие периоды;</w:t>
      </w:r>
    </w:p>
    <w:p w:rsidR="00367777" w:rsidRPr="00D56D09"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иной способ, который должен быть описан и обоснован в методике прогнозирования;</w:t>
      </w:r>
    </w:p>
    <w:p w:rsidR="00367777" w:rsidRDefault="00367777" w:rsidP="00367777">
      <w:pPr>
        <w:autoSpaceDE w:val="0"/>
        <w:autoSpaceDN w:val="0"/>
        <w:adjustRightInd w:val="0"/>
        <w:ind w:firstLine="709"/>
        <w:jc w:val="both"/>
        <w:rPr>
          <w:rFonts w:eastAsia="Calibri"/>
          <w:sz w:val="28"/>
          <w:szCs w:val="28"/>
        </w:rPr>
      </w:pPr>
      <w:r w:rsidRPr="00D56D09">
        <w:rPr>
          <w:rFonts w:eastAsia="Calibri"/>
          <w:sz w:val="28"/>
          <w:szCs w:val="28"/>
        </w:rPr>
        <w:t>г) описание фактического алгоритма (и (или) формулу) расчета прогнозируемого объема поступлений в бюджеты бюджетной системы Российской Федерации.</w:t>
      </w:r>
    </w:p>
    <w:p w:rsidR="00367777" w:rsidRDefault="00367777" w:rsidP="00367777">
      <w:pPr>
        <w:autoSpaceDE w:val="0"/>
        <w:autoSpaceDN w:val="0"/>
        <w:adjustRightInd w:val="0"/>
        <w:ind w:firstLine="709"/>
        <w:jc w:val="both"/>
        <w:rPr>
          <w:rFonts w:eastAsia="Calibri"/>
          <w:sz w:val="28"/>
          <w:szCs w:val="28"/>
        </w:rPr>
      </w:pPr>
      <w:r>
        <w:rPr>
          <w:rFonts w:eastAsia="Calibri"/>
          <w:sz w:val="28"/>
          <w:szCs w:val="28"/>
        </w:rPr>
        <w:t>4.</w:t>
      </w:r>
      <w:r w:rsidRPr="00503D26">
        <w:rPr>
          <w:sz w:val="28"/>
          <w:szCs w:val="28"/>
        </w:rPr>
        <w:t xml:space="preserve"> </w:t>
      </w:r>
      <w:r>
        <w:rPr>
          <w:sz w:val="28"/>
          <w:szCs w:val="28"/>
        </w:rPr>
        <w:t xml:space="preserve"> </w:t>
      </w:r>
      <w:proofErr w:type="gramStart"/>
      <w:r w:rsidRPr="00D56D09">
        <w:rPr>
          <w:sz w:val="28"/>
          <w:szCs w:val="28"/>
        </w:rPr>
        <w:t xml:space="preserve">Для текущего финансового года </w:t>
      </w:r>
      <w:r>
        <w:rPr>
          <w:sz w:val="28"/>
          <w:szCs w:val="28"/>
        </w:rPr>
        <w:t xml:space="preserve">прогноз доходов </w:t>
      </w:r>
      <w:r w:rsidRPr="00D56D09">
        <w:rPr>
          <w:sz w:val="28"/>
          <w:szCs w:val="28"/>
        </w:rPr>
        <w:t xml:space="preserve"> предусматривает, в том числе использование данных о фактических поступлениях доходов за истекшие месяцы этого года </w:t>
      </w:r>
      <w:r w:rsidRPr="00D56D09">
        <w:rPr>
          <w:rFonts w:eastAsia="Calibri"/>
          <w:sz w:val="28"/>
          <w:szCs w:val="28"/>
        </w:rPr>
        <w:t>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roofErr w:type="gramEnd"/>
      <w:r w:rsidRPr="00D56D09">
        <w:rPr>
          <w:rFonts w:eastAsia="Calibri"/>
          <w:sz w:val="28"/>
          <w:szCs w:val="28"/>
        </w:rPr>
        <w:t>)</w:t>
      </w:r>
      <w:r>
        <w:rPr>
          <w:rFonts w:eastAsia="Calibri"/>
          <w:sz w:val="28"/>
          <w:szCs w:val="28"/>
        </w:rPr>
        <w:t xml:space="preserve">, </w:t>
      </w:r>
      <w:r w:rsidRPr="00D56D09">
        <w:rPr>
          <w:rFonts w:eastAsia="Calibri"/>
          <w:sz w:val="28"/>
          <w:szCs w:val="28"/>
        </w:rPr>
        <w:t>показателей социально-экономического развития</w:t>
      </w:r>
      <w:r>
        <w:rPr>
          <w:rFonts w:eastAsia="Calibri"/>
          <w:sz w:val="28"/>
          <w:szCs w:val="28"/>
        </w:rPr>
        <w:t xml:space="preserve"> МО «Город Гатчина».</w:t>
      </w:r>
    </w:p>
    <w:p w:rsidR="00367777" w:rsidRPr="007D0A15" w:rsidRDefault="00367777" w:rsidP="00367777">
      <w:pPr>
        <w:ind w:firstLine="709"/>
        <w:jc w:val="both"/>
        <w:rPr>
          <w:sz w:val="28"/>
          <w:szCs w:val="28"/>
          <w:highlight w:val="yellow"/>
        </w:rPr>
      </w:pPr>
    </w:p>
    <w:p w:rsidR="00367777" w:rsidRPr="007D0A15" w:rsidRDefault="00367777" w:rsidP="00367777">
      <w:pPr>
        <w:ind w:firstLine="709"/>
        <w:jc w:val="both"/>
        <w:rPr>
          <w:sz w:val="28"/>
          <w:szCs w:val="28"/>
          <w:highlight w:val="yellow"/>
        </w:rPr>
      </w:pPr>
    </w:p>
    <w:p w:rsidR="00367777" w:rsidRPr="007D0A15" w:rsidRDefault="00367777" w:rsidP="00367777">
      <w:pPr>
        <w:ind w:firstLine="709"/>
        <w:jc w:val="both"/>
        <w:rPr>
          <w:sz w:val="28"/>
          <w:szCs w:val="28"/>
          <w:highlight w:val="yellow"/>
        </w:rPr>
      </w:pPr>
    </w:p>
    <w:p w:rsidR="00367777" w:rsidRPr="007D0A15" w:rsidRDefault="00367777" w:rsidP="00367777">
      <w:pPr>
        <w:ind w:left="360"/>
        <w:jc w:val="both"/>
        <w:rPr>
          <w:sz w:val="28"/>
          <w:szCs w:val="28"/>
          <w:highlight w:val="yellow"/>
        </w:rPr>
      </w:pPr>
    </w:p>
    <w:p w:rsidR="00322E26" w:rsidRPr="00322E26" w:rsidRDefault="00322E26" w:rsidP="003A7808">
      <w:pPr>
        <w:autoSpaceDE w:val="0"/>
        <w:autoSpaceDN w:val="0"/>
        <w:adjustRightInd w:val="0"/>
        <w:ind w:firstLine="709"/>
        <w:jc w:val="both"/>
        <w:rPr>
          <w:rFonts w:eastAsia="Calibri"/>
          <w:sz w:val="28"/>
          <w:szCs w:val="28"/>
        </w:rPr>
      </w:pPr>
    </w:p>
    <w:p w:rsidR="00322E26" w:rsidRDefault="00322E26" w:rsidP="003A7808">
      <w:pPr>
        <w:autoSpaceDE w:val="0"/>
        <w:autoSpaceDN w:val="0"/>
        <w:adjustRightInd w:val="0"/>
        <w:ind w:firstLine="709"/>
        <w:jc w:val="both"/>
        <w:rPr>
          <w:rFonts w:eastAsia="Calibri"/>
          <w:sz w:val="28"/>
          <w:szCs w:val="28"/>
        </w:rPr>
      </w:pPr>
    </w:p>
    <w:p w:rsidR="00322E26" w:rsidRDefault="00322E26" w:rsidP="003A7808">
      <w:pPr>
        <w:autoSpaceDE w:val="0"/>
        <w:autoSpaceDN w:val="0"/>
        <w:adjustRightInd w:val="0"/>
        <w:ind w:firstLine="709"/>
        <w:jc w:val="both"/>
        <w:rPr>
          <w:rFonts w:eastAsia="Calibri"/>
          <w:sz w:val="28"/>
          <w:szCs w:val="28"/>
        </w:rPr>
      </w:pPr>
    </w:p>
    <w:p w:rsidR="00322E26" w:rsidRDefault="00322E26" w:rsidP="003A7808">
      <w:pPr>
        <w:autoSpaceDE w:val="0"/>
        <w:autoSpaceDN w:val="0"/>
        <w:adjustRightInd w:val="0"/>
        <w:ind w:firstLine="709"/>
        <w:jc w:val="both"/>
        <w:rPr>
          <w:rFonts w:eastAsia="Calibri"/>
          <w:sz w:val="28"/>
          <w:szCs w:val="28"/>
        </w:rPr>
      </w:pPr>
    </w:p>
    <w:p w:rsidR="00322E26" w:rsidRDefault="00322E26" w:rsidP="003A7808">
      <w:pPr>
        <w:autoSpaceDE w:val="0"/>
        <w:autoSpaceDN w:val="0"/>
        <w:adjustRightInd w:val="0"/>
        <w:ind w:firstLine="709"/>
        <w:jc w:val="both"/>
        <w:rPr>
          <w:rFonts w:eastAsia="Calibri"/>
          <w:sz w:val="28"/>
          <w:szCs w:val="28"/>
        </w:rPr>
      </w:pPr>
    </w:p>
    <w:p w:rsidR="00322E26" w:rsidRDefault="00322E26" w:rsidP="003A7808">
      <w:pPr>
        <w:autoSpaceDE w:val="0"/>
        <w:autoSpaceDN w:val="0"/>
        <w:adjustRightInd w:val="0"/>
        <w:ind w:firstLine="709"/>
        <w:jc w:val="both"/>
        <w:rPr>
          <w:rFonts w:eastAsia="Calibri"/>
          <w:sz w:val="28"/>
          <w:szCs w:val="28"/>
        </w:rPr>
      </w:pPr>
    </w:p>
    <w:p w:rsidR="003A7808" w:rsidRDefault="003A7808" w:rsidP="007126C7">
      <w:pPr>
        <w:pStyle w:val="af0"/>
        <w:shd w:val="clear" w:color="auto" w:fill="auto"/>
        <w:spacing w:before="0" w:line="240" w:lineRule="auto"/>
        <w:ind w:left="20" w:right="7" w:firstLine="720"/>
        <w:rPr>
          <w:color w:val="000000"/>
          <w:sz w:val="28"/>
          <w:szCs w:val="28"/>
        </w:rPr>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3A7808" w:rsidRDefault="003A7808" w:rsidP="00CD3633">
      <w:pPr>
        <w:widowControl w:val="0"/>
        <w:autoSpaceDE w:val="0"/>
        <w:autoSpaceDN w:val="0"/>
        <w:adjustRightInd w:val="0"/>
        <w:jc w:val="right"/>
      </w:pPr>
    </w:p>
    <w:p w:rsidR="00FF41DF" w:rsidRDefault="00FF41DF" w:rsidP="00CD3633">
      <w:pPr>
        <w:widowControl w:val="0"/>
        <w:autoSpaceDE w:val="0"/>
        <w:autoSpaceDN w:val="0"/>
        <w:adjustRightInd w:val="0"/>
        <w:jc w:val="right"/>
        <w:sectPr w:rsidR="00FF41DF" w:rsidSect="006B515F">
          <w:footerReference w:type="even" r:id="rId15"/>
          <w:footerReference w:type="default" r:id="rId16"/>
          <w:pgSz w:w="11906" w:h="16838"/>
          <w:pgMar w:top="993" w:right="851" w:bottom="851" w:left="1134" w:header="709" w:footer="709" w:gutter="0"/>
          <w:cols w:space="708"/>
          <w:docGrid w:linePitch="360"/>
        </w:sectPr>
      </w:pPr>
    </w:p>
    <w:p w:rsidR="003A7808" w:rsidRDefault="003A7808" w:rsidP="00CD3633">
      <w:pPr>
        <w:widowControl w:val="0"/>
        <w:autoSpaceDE w:val="0"/>
        <w:autoSpaceDN w:val="0"/>
        <w:adjustRightInd w:val="0"/>
        <w:jc w:val="right"/>
      </w:pPr>
    </w:p>
    <w:p w:rsidR="00FF41DF" w:rsidRPr="007B279F" w:rsidRDefault="00FF41DF" w:rsidP="00FF41DF">
      <w:pPr>
        <w:pStyle w:val="af4"/>
        <w:spacing w:after="0"/>
        <w:ind w:left="360"/>
        <w:jc w:val="right"/>
        <w:rPr>
          <w:szCs w:val="28"/>
        </w:rPr>
      </w:pPr>
      <w:r>
        <w:rPr>
          <w:sz w:val="20"/>
          <w:szCs w:val="20"/>
        </w:rPr>
        <w:t xml:space="preserve">Приложение </w:t>
      </w:r>
    </w:p>
    <w:p w:rsidR="00FF41DF" w:rsidRDefault="00FF41DF" w:rsidP="00FF41DF">
      <w:pPr>
        <w:tabs>
          <w:tab w:val="left" w:pos="4621"/>
        </w:tabs>
        <w:ind w:left="360"/>
        <w:jc w:val="right"/>
        <w:rPr>
          <w:sz w:val="20"/>
          <w:szCs w:val="20"/>
        </w:rPr>
      </w:pPr>
      <w:r>
        <w:rPr>
          <w:sz w:val="20"/>
          <w:szCs w:val="20"/>
        </w:rPr>
        <w:t xml:space="preserve">к методике прогнозирования поступлений доходов </w:t>
      </w:r>
    </w:p>
    <w:p w:rsidR="00FF41DF" w:rsidRDefault="00FF41DF" w:rsidP="00FF41DF">
      <w:pPr>
        <w:tabs>
          <w:tab w:val="left" w:pos="4621"/>
        </w:tabs>
        <w:ind w:left="360"/>
        <w:jc w:val="right"/>
        <w:rPr>
          <w:sz w:val="20"/>
          <w:szCs w:val="20"/>
        </w:rPr>
      </w:pPr>
      <w:r>
        <w:rPr>
          <w:sz w:val="20"/>
          <w:szCs w:val="20"/>
        </w:rPr>
        <w:t xml:space="preserve">в бюджет МО «Город Гатчина», </w:t>
      </w:r>
    </w:p>
    <w:p w:rsidR="00FF41DF" w:rsidRDefault="00FF41DF" w:rsidP="00FF41DF">
      <w:pPr>
        <w:tabs>
          <w:tab w:val="left" w:pos="4621"/>
        </w:tabs>
        <w:ind w:left="360"/>
        <w:jc w:val="right"/>
        <w:rPr>
          <w:sz w:val="20"/>
          <w:szCs w:val="20"/>
        </w:rPr>
      </w:pPr>
      <w:r>
        <w:rPr>
          <w:sz w:val="20"/>
          <w:szCs w:val="20"/>
        </w:rPr>
        <w:t xml:space="preserve">главным </w:t>
      </w:r>
      <w:proofErr w:type="gramStart"/>
      <w:r>
        <w:rPr>
          <w:sz w:val="20"/>
          <w:szCs w:val="20"/>
        </w:rPr>
        <w:t>администратором</w:t>
      </w:r>
      <w:proofErr w:type="gramEnd"/>
      <w:r>
        <w:rPr>
          <w:sz w:val="20"/>
          <w:szCs w:val="20"/>
        </w:rPr>
        <w:t xml:space="preserve"> которых является </w:t>
      </w:r>
    </w:p>
    <w:p w:rsidR="00FF41DF" w:rsidRPr="007A57F2" w:rsidRDefault="00B52D96" w:rsidP="00FF41DF">
      <w:pPr>
        <w:tabs>
          <w:tab w:val="left" w:pos="4621"/>
        </w:tabs>
        <w:ind w:left="360"/>
        <w:jc w:val="right"/>
        <w:rPr>
          <w:sz w:val="20"/>
          <w:szCs w:val="20"/>
        </w:rPr>
      </w:pPr>
      <w:r>
        <w:rPr>
          <w:sz w:val="20"/>
          <w:szCs w:val="20"/>
        </w:rPr>
        <w:t>комитет финансов</w:t>
      </w:r>
      <w:r w:rsidR="00FF41DF">
        <w:rPr>
          <w:sz w:val="20"/>
          <w:szCs w:val="20"/>
        </w:rPr>
        <w:t xml:space="preserve"> Гатчинского муниципального района </w:t>
      </w:r>
    </w:p>
    <w:p w:rsidR="00FF41DF" w:rsidRPr="00190675" w:rsidRDefault="00FF41DF" w:rsidP="00FF41DF">
      <w:pPr>
        <w:pStyle w:val="af"/>
        <w:autoSpaceDE w:val="0"/>
        <w:autoSpaceDN w:val="0"/>
        <w:adjustRightInd w:val="0"/>
        <w:ind w:left="360"/>
        <w:jc w:val="center"/>
        <w:rPr>
          <w:sz w:val="28"/>
          <w:szCs w:val="28"/>
        </w:rPr>
      </w:pP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2"/>
        <w:gridCol w:w="707"/>
        <w:gridCol w:w="1760"/>
        <w:gridCol w:w="2122"/>
        <w:gridCol w:w="2208"/>
        <w:gridCol w:w="1220"/>
        <w:gridCol w:w="1625"/>
        <w:gridCol w:w="2435"/>
        <w:gridCol w:w="2432"/>
      </w:tblGrid>
      <w:tr w:rsidR="00FF41DF" w:rsidRPr="00D56D09" w:rsidTr="000A39FF">
        <w:tc>
          <w:tcPr>
            <w:tcW w:w="542" w:type="dxa"/>
            <w:vAlign w:val="center"/>
          </w:tcPr>
          <w:p w:rsidR="00FF41DF" w:rsidRPr="00D56D09" w:rsidRDefault="00FF41DF" w:rsidP="00ED0873">
            <w:pPr>
              <w:jc w:val="center"/>
            </w:pPr>
            <w:r w:rsidRPr="00D56D09">
              <w:t>№</w:t>
            </w:r>
            <w:r w:rsidRPr="00D56D09">
              <w:br/>
              <w:t>п/п</w:t>
            </w:r>
          </w:p>
        </w:tc>
        <w:tc>
          <w:tcPr>
            <w:tcW w:w="707" w:type="dxa"/>
            <w:vAlign w:val="center"/>
          </w:tcPr>
          <w:p w:rsidR="00FF41DF" w:rsidRPr="00D56D09" w:rsidRDefault="00FF41DF" w:rsidP="00ED0873">
            <w:pPr>
              <w:jc w:val="center"/>
            </w:pPr>
            <w:r w:rsidRPr="00D56D09">
              <w:t>Глава</w:t>
            </w:r>
          </w:p>
        </w:tc>
        <w:tc>
          <w:tcPr>
            <w:tcW w:w="1760" w:type="dxa"/>
            <w:vAlign w:val="center"/>
          </w:tcPr>
          <w:p w:rsidR="00FF41DF" w:rsidRPr="00D56D09" w:rsidRDefault="00FF41DF" w:rsidP="00ED0873">
            <w:pPr>
              <w:jc w:val="center"/>
            </w:pPr>
            <w:r w:rsidRPr="00D56D09">
              <w:t>Администратор</w:t>
            </w:r>
          </w:p>
        </w:tc>
        <w:tc>
          <w:tcPr>
            <w:tcW w:w="2122" w:type="dxa"/>
            <w:vAlign w:val="center"/>
          </w:tcPr>
          <w:p w:rsidR="00FF41DF" w:rsidRPr="00D56D09" w:rsidRDefault="00FF41DF" w:rsidP="00ED0873">
            <w:pPr>
              <w:jc w:val="center"/>
            </w:pPr>
            <w:r w:rsidRPr="00D56D09">
              <w:t>КБК </w:t>
            </w:r>
          </w:p>
        </w:tc>
        <w:tc>
          <w:tcPr>
            <w:tcW w:w="2208" w:type="dxa"/>
            <w:vAlign w:val="center"/>
          </w:tcPr>
          <w:p w:rsidR="00FF41DF" w:rsidRPr="00D56D09" w:rsidRDefault="00FF41DF" w:rsidP="00ED0873">
            <w:pPr>
              <w:jc w:val="center"/>
            </w:pPr>
            <w:r w:rsidRPr="00D56D09">
              <w:t>Наимено</w:t>
            </w:r>
            <w:r w:rsidRPr="00D56D09">
              <w:softHyphen/>
              <w:t>вание</w:t>
            </w:r>
            <w:r w:rsidRPr="00D56D09">
              <w:br/>
              <w:t xml:space="preserve">КБК </w:t>
            </w:r>
          </w:p>
        </w:tc>
        <w:tc>
          <w:tcPr>
            <w:tcW w:w="1220" w:type="dxa"/>
            <w:vAlign w:val="center"/>
          </w:tcPr>
          <w:p w:rsidR="00FF41DF" w:rsidRPr="00D56D09" w:rsidRDefault="00FF41DF" w:rsidP="00ED0873">
            <w:pPr>
              <w:jc w:val="center"/>
            </w:pPr>
            <w:r w:rsidRPr="00D56D09">
              <w:t>Наимено</w:t>
            </w:r>
            <w:r w:rsidRPr="00D56D09">
              <w:softHyphen/>
              <w:t>вание метода расчета </w:t>
            </w:r>
          </w:p>
        </w:tc>
        <w:tc>
          <w:tcPr>
            <w:tcW w:w="1625" w:type="dxa"/>
            <w:vAlign w:val="center"/>
          </w:tcPr>
          <w:p w:rsidR="00FF41DF" w:rsidRPr="00D56D09" w:rsidRDefault="00FF41DF" w:rsidP="00ED0873">
            <w:pPr>
              <w:jc w:val="center"/>
            </w:pPr>
            <w:r w:rsidRPr="00D56D09">
              <w:t>Формула расчета </w:t>
            </w:r>
          </w:p>
        </w:tc>
        <w:tc>
          <w:tcPr>
            <w:tcW w:w="2435" w:type="dxa"/>
            <w:vAlign w:val="center"/>
          </w:tcPr>
          <w:p w:rsidR="00FF41DF" w:rsidRPr="00D56D09" w:rsidRDefault="00FF41DF" w:rsidP="00ED0873">
            <w:pPr>
              <w:jc w:val="center"/>
            </w:pPr>
            <w:r w:rsidRPr="00D56D09">
              <w:t>Алгоритм расчета </w:t>
            </w:r>
          </w:p>
        </w:tc>
        <w:tc>
          <w:tcPr>
            <w:tcW w:w="2432" w:type="dxa"/>
            <w:vAlign w:val="center"/>
          </w:tcPr>
          <w:p w:rsidR="00FF41DF" w:rsidRPr="00D56D09" w:rsidRDefault="00FF41DF" w:rsidP="00ED0873">
            <w:pPr>
              <w:jc w:val="center"/>
            </w:pPr>
            <w:r w:rsidRPr="00D56D09">
              <w:t>Описание показателей </w:t>
            </w:r>
          </w:p>
        </w:tc>
      </w:tr>
      <w:tr w:rsidR="00FF41DF" w:rsidRPr="001F0461" w:rsidTr="000A39FF">
        <w:tc>
          <w:tcPr>
            <w:tcW w:w="542" w:type="dxa"/>
          </w:tcPr>
          <w:p w:rsidR="00FF41DF" w:rsidRPr="004470CB" w:rsidRDefault="008C5EF4" w:rsidP="00ED0873">
            <w:pPr>
              <w:jc w:val="center"/>
            </w:pPr>
            <w:r>
              <w:t>1</w:t>
            </w:r>
          </w:p>
        </w:tc>
        <w:tc>
          <w:tcPr>
            <w:tcW w:w="707" w:type="dxa"/>
          </w:tcPr>
          <w:p w:rsidR="00FF41DF" w:rsidRPr="001F0461" w:rsidRDefault="00FF41DF" w:rsidP="008C5EF4">
            <w:pPr>
              <w:jc w:val="center"/>
            </w:pPr>
            <w:r w:rsidRPr="001F0461">
              <w:t>0</w:t>
            </w:r>
            <w:r w:rsidR="008C5EF4">
              <w:t>19</w:t>
            </w:r>
          </w:p>
        </w:tc>
        <w:tc>
          <w:tcPr>
            <w:tcW w:w="1760" w:type="dxa"/>
          </w:tcPr>
          <w:p w:rsidR="00FF41DF" w:rsidRPr="001F0461" w:rsidRDefault="008C5EF4" w:rsidP="00ED0873">
            <w:pPr>
              <w:jc w:val="center"/>
            </w:pPr>
            <w:r>
              <w:t>Комитет финансов</w:t>
            </w:r>
            <w:r w:rsidR="00FF41DF" w:rsidRPr="001F0461">
              <w:t xml:space="preserve"> Гатчинского муниципального района</w:t>
            </w:r>
          </w:p>
        </w:tc>
        <w:tc>
          <w:tcPr>
            <w:tcW w:w="2122" w:type="dxa"/>
          </w:tcPr>
          <w:p w:rsidR="00FF41DF" w:rsidRDefault="00FF41DF" w:rsidP="00ED0873">
            <w:r>
              <w:t>11701050130000180</w:t>
            </w:r>
          </w:p>
        </w:tc>
        <w:tc>
          <w:tcPr>
            <w:tcW w:w="2208" w:type="dxa"/>
          </w:tcPr>
          <w:p w:rsidR="00FF41DF" w:rsidRPr="00D2418F" w:rsidRDefault="00FF41DF" w:rsidP="00ED0873">
            <w:r w:rsidRPr="00D2418F">
              <w:t xml:space="preserve">Невыясненные поступления, зачисляемые в бюджеты </w:t>
            </w:r>
            <w:r>
              <w:t>городских поселений</w:t>
            </w:r>
          </w:p>
        </w:tc>
        <w:tc>
          <w:tcPr>
            <w:tcW w:w="1220" w:type="dxa"/>
          </w:tcPr>
          <w:p w:rsidR="00FF41DF" w:rsidRPr="001F0461" w:rsidRDefault="00FF41DF" w:rsidP="00ED0873">
            <w:pPr>
              <w:jc w:val="center"/>
              <w:rPr>
                <w:rFonts w:eastAsia="Calibri"/>
              </w:rPr>
            </w:pPr>
            <w:r>
              <w:rPr>
                <w:rFonts w:eastAsia="Calibri"/>
              </w:rPr>
              <w:t>иной способ</w:t>
            </w:r>
          </w:p>
        </w:tc>
        <w:tc>
          <w:tcPr>
            <w:tcW w:w="1625" w:type="dxa"/>
          </w:tcPr>
          <w:p w:rsidR="00FF41DF" w:rsidRDefault="00FF41DF" w:rsidP="00ED0873"/>
        </w:tc>
        <w:tc>
          <w:tcPr>
            <w:tcW w:w="2435" w:type="dxa"/>
          </w:tcPr>
          <w:p w:rsidR="00FF41DF" w:rsidRPr="001F0461" w:rsidRDefault="00FF41DF" w:rsidP="00ED0873">
            <w:pPr>
              <w:autoSpaceDE w:val="0"/>
            </w:pPr>
            <w:proofErr w:type="gramStart"/>
            <w:r>
              <w:t xml:space="preserve">на плановый период поступления не прогнозируются, в связи с тем, что на данный КБК подлежат зачислению суммы по расчетным документам, в которых отсутствует информация </w:t>
            </w:r>
            <w:proofErr w:type="gramEnd"/>
          </w:p>
        </w:tc>
        <w:tc>
          <w:tcPr>
            <w:tcW w:w="2432" w:type="dxa"/>
          </w:tcPr>
          <w:p w:rsidR="00FF41DF" w:rsidRDefault="00FF41DF" w:rsidP="00ED0873">
            <w:pPr>
              <w:autoSpaceDE w:val="0"/>
            </w:pPr>
          </w:p>
        </w:tc>
      </w:tr>
      <w:tr w:rsidR="00FF41DF" w:rsidRPr="001F0461" w:rsidTr="000A39FF">
        <w:tc>
          <w:tcPr>
            <w:tcW w:w="542" w:type="dxa"/>
          </w:tcPr>
          <w:p w:rsidR="00FF41DF" w:rsidRPr="004470CB" w:rsidRDefault="0069248B" w:rsidP="00ED0873">
            <w:pPr>
              <w:jc w:val="center"/>
            </w:pPr>
            <w:r>
              <w:t>2</w:t>
            </w:r>
          </w:p>
        </w:tc>
        <w:tc>
          <w:tcPr>
            <w:tcW w:w="707" w:type="dxa"/>
          </w:tcPr>
          <w:p w:rsidR="00FF41DF" w:rsidRPr="001F0461" w:rsidRDefault="00FF41DF" w:rsidP="0069248B">
            <w:pPr>
              <w:jc w:val="center"/>
            </w:pPr>
            <w:r w:rsidRPr="001F0461">
              <w:t>0</w:t>
            </w:r>
            <w:r w:rsidR="0069248B">
              <w:t>19</w:t>
            </w:r>
          </w:p>
        </w:tc>
        <w:tc>
          <w:tcPr>
            <w:tcW w:w="1760" w:type="dxa"/>
          </w:tcPr>
          <w:p w:rsidR="00FF41DF" w:rsidRPr="001F0461" w:rsidRDefault="0069248B" w:rsidP="00ED0873">
            <w:pPr>
              <w:jc w:val="center"/>
            </w:pPr>
            <w:r>
              <w:t>Комитет финансов</w:t>
            </w:r>
            <w:r w:rsidRPr="001F0461">
              <w:t xml:space="preserve"> </w:t>
            </w:r>
            <w:r w:rsidR="00FF41DF" w:rsidRPr="001F0461">
              <w:t>Гатчинского муниципального района</w:t>
            </w:r>
          </w:p>
        </w:tc>
        <w:tc>
          <w:tcPr>
            <w:tcW w:w="2122" w:type="dxa"/>
          </w:tcPr>
          <w:p w:rsidR="00FF41DF" w:rsidRDefault="00FF41DF" w:rsidP="00ED0873">
            <w:r>
              <w:t>11705050130000180</w:t>
            </w:r>
          </w:p>
        </w:tc>
        <w:tc>
          <w:tcPr>
            <w:tcW w:w="2208" w:type="dxa"/>
          </w:tcPr>
          <w:p w:rsidR="00FF41DF" w:rsidRPr="00D2418F" w:rsidRDefault="00FF41DF" w:rsidP="00ED0873">
            <w:r w:rsidRPr="00D2418F">
              <w:t xml:space="preserve">Прочие неналоговые доходы бюджетов </w:t>
            </w:r>
            <w:r>
              <w:t>городских поселений</w:t>
            </w:r>
          </w:p>
        </w:tc>
        <w:tc>
          <w:tcPr>
            <w:tcW w:w="1220" w:type="dxa"/>
          </w:tcPr>
          <w:p w:rsidR="00FF41DF" w:rsidRPr="001F0461" w:rsidRDefault="00FF41DF" w:rsidP="00ED0873">
            <w:pPr>
              <w:jc w:val="center"/>
              <w:rPr>
                <w:rFonts w:eastAsia="Calibri"/>
              </w:rPr>
            </w:pPr>
            <w:r w:rsidRPr="001F0461">
              <w:rPr>
                <w:rFonts w:eastAsia="Calibri"/>
              </w:rPr>
              <w:t>усреднение</w:t>
            </w:r>
          </w:p>
        </w:tc>
        <w:tc>
          <w:tcPr>
            <w:tcW w:w="1625" w:type="dxa"/>
          </w:tcPr>
          <w:p w:rsidR="00FF41DF" w:rsidRDefault="00FF41DF" w:rsidP="00ED0873">
            <w:proofErr w:type="spellStart"/>
            <w:r>
              <w:t>ПНп=ПНф</w:t>
            </w:r>
            <w:proofErr w:type="spellEnd"/>
            <w:r>
              <w:t>/3</w:t>
            </w:r>
          </w:p>
        </w:tc>
        <w:tc>
          <w:tcPr>
            <w:tcW w:w="2435" w:type="dxa"/>
          </w:tcPr>
          <w:p w:rsidR="00FF41DF" w:rsidRPr="001F0461" w:rsidRDefault="00FF41DF" w:rsidP="00ED0873">
            <w:pPr>
              <w:autoSpaceDE w:val="0"/>
            </w:pPr>
            <w:r>
              <w:t>Учитывается сумма поступлений за 3 года, предшествующих текущему финансовому году по отчетным данным</w:t>
            </w:r>
          </w:p>
        </w:tc>
        <w:tc>
          <w:tcPr>
            <w:tcW w:w="2432" w:type="dxa"/>
          </w:tcPr>
          <w:p w:rsidR="00FF41DF" w:rsidRDefault="00FF41DF" w:rsidP="00ED0873">
            <w:pPr>
              <w:autoSpaceDE w:val="0"/>
            </w:pPr>
            <w:proofErr w:type="spellStart"/>
            <w:r>
              <w:t>ПНп</w:t>
            </w:r>
            <w:proofErr w:type="spellEnd"/>
            <w:r>
              <w:t xml:space="preserve"> – прогноз поступлений прочих неналоговых доходов на соответствующий финансовый год;</w:t>
            </w:r>
          </w:p>
          <w:p w:rsidR="00FF41DF" w:rsidRDefault="00FF41DF" w:rsidP="00ED0873">
            <w:pPr>
              <w:autoSpaceDE w:val="0"/>
            </w:pPr>
            <w:proofErr w:type="spellStart"/>
            <w:r>
              <w:t>ПНф</w:t>
            </w:r>
            <w:proofErr w:type="spellEnd"/>
            <w:r>
              <w:t xml:space="preserve"> – фактическое поступление прочих неналоговых доходов за 3 года, предшествующих году, в котором осуществляется прогнозирование</w:t>
            </w:r>
          </w:p>
        </w:tc>
      </w:tr>
      <w:tr w:rsidR="00FF41DF" w:rsidRPr="00D610B1" w:rsidTr="000A39FF">
        <w:tc>
          <w:tcPr>
            <w:tcW w:w="542" w:type="dxa"/>
          </w:tcPr>
          <w:p w:rsidR="00FF41DF" w:rsidRPr="00FA208A" w:rsidRDefault="00C92B2E" w:rsidP="00ED0873">
            <w:pPr>
              <w:jc w:val="center"/>
            </w:pPr>
            <w:r>
              <w:lastRenderedPageBreak/>
              <w:t>3</w:t>
            </w:r>
          </w:p>
        </w:tc>
        <w:tc>
          <w:tcPr>
            <w:tcW w:w="707" w:type="dxa"/>
          </w:tcPr>
          <w:p w:rsidR="00FF41DF" w:rsidRPr="00FA208A" w:rsidRDefault="00FF41DF" w:rsidP="00C92B2E">
            <w:pPr>
              <w:jc w:val="center"/>
            </w:pPr>
            <w:r w:rsidRPr="00FA208A">
              <w:t>0</w:t>
            </w:r>
            <w:r w:rsidR="00C92B2E">
              <w:t>19</w:t>
            </w:r>
          </w:p>
        </w:tc>
        <w:tc>
          <w:tcPr>
            <w:tcW w:w="1760" w:type="dxa"/>
          </w:tcPr>
          <w:p w:rsidR="00FF41DF" w:rsidRPr="00FA208A" w:rsidRDefault="00C92B2E" w:rsidP="00ED0873">
            <w:pPr>
              <w:jc w:val="center"/>
            </w:pPr>
            <w:r>
              <w:t>Комитет финансов</w:t>
            </w:r>
            <w:r w:rsidRPr="001F0461">
              <w:t xml:space="preserve"> </w:t>
            </w:r>
            <w:r w:rsidR="00FF41DF" w:rsidRPr="00FA208A">
              <w:t xml:space="preserve"> Гатчинского муниципального района</w:t>
            </w:r>
          </w:p>
        </w:tc>
        <w:tc>
          <w:tcPr>
            <w:tcW w:w="2122" w:type="dxa"/>
          </w:tcPr>
          <w:p w:rsidR="00FF41DF" w:rsidRPr="00FA208A" w:rsidRDefault="00FF41DF" w:rsidP="00C92B2E">
            <w:pPr>
              <w:pStyle w:val="af"/>
              <w:autoSpaceDE w:val="0"/>
              <w:autoSpaceDN w:val="0"/>
              <w:adjustRightInd w:val="0"/>
              <w:ind w:left="0"/>
              <w:jc w:val="both"/>
              <w:outlineLvl w:val="0"/>
            </w:pPr>
            <w:r w:rsidRPr="00FA208A">
              <w:t>202</w:t>
            </w:r>
            <w:r w:rsidR="00C92B2E">
              <w:t>16001</w:t>
            </w:r>
            <w:r w:rsidRPr="00FA208A">
              <w:t>130000150</w:t>
            </w:r>
          </w:p>
        </w:tc>
        <w:tc>
          <w:tcPr>
            <w:tcW w:w="2208" w:type="dxa"/>
          </w:tcPr>
          <w:p w:rsidR="00FF41DF" w:rsidRPr="00FA208A" w:rsidRDefault="00C92B2E" w:rsidP="00ED0873">
            <w:pPr>
              <w:pStyle w:val="af"/>
              <w:autoSpaceDE w:val="0"/>
              <w:autoSpaceDN w:val="0"/>
              <w:adjustRightInd w:val="0"/>
              <w:ind w:left="0"/>
              <w:outlineLvl w:val="0"/>
            </w:pPr>
            <w:r w:rsidRPr="00C92B2E">
              <w:t>Дотации бюджетам городских поселений на выравнивание бюджетной обеспеченности из бюджетов муниципальных районов</w:t>
            </w:r>
          </w:p>
        </w:tc>
        <w:tc>
          <w:tcPr>
            <w:tcW w:w="1220" w:type="dxa"/>
          </w:tcPr>
          <w:p w:rsidR="00FF41DF" w:rsidRPr="00FA208A" w:rsidRDefault="00FF41DF" w:rsidP="00ED0873">
            <w:pPr>
              <w:jc w:val="center"/>
            </w:pPr>
            <w:r w:rsidRPr="00FA208A">
              <w:t>прямой расчет</w:t>
            </w:r>
          </w:p>
        </w:tc>
        <w:tc>
          <w:tcPr>
            <w:tcW w:w="1625" w:type="dxa"/>
          </w:tcPr>
          <w:p w:rsidR="00FF41DF" w:rsidRPr="00FA208A" w:rsidRDefault="00FF41DF" w:rsidP="00ED0873">
            <w:r w:rsidRPr="00FA208A">
              <w:t>БП=МБТ</w:t>
            </w:r>
          </w:p>
        </w:tc>
        <w:tc>
          <w:tcPr>
            <w:tcW w:w="2435" w:type="dxa"/>
          </w:tcPr>
          <w:p w:rsidR="00FF41DF" w:rsidRPr="00FA208A" w:rsidRDefault="00FF41DF" w:rsidP="00ED0873">
            <w:pPr>
              <w:autoSpaceDE w:val="0"/>
            </w:pPr>
            <w:proofErr w:type="gramStart"/>
            <w:r w:rsidRPr="00FA208A">
              <w:t>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432" w:type="dxa"/>
          </w:tcPr>
          <w:p w:rsidR="00FF41DF" w:rsidRPr="00FA208A" w:rsidRDefault="00FF41DF" w:rsidP="00ED0873">
            <w:pPr>
              <w:tabs>
                <w:tab w:val="left" w:pos="1134"/>
              </w:tabs>
            </w:pPr>
            <w:proofErr w:type="spellStart"/>
            <w:r w:rsidRPr="00FA208A">
              <w:t>БП-безвозмездные</w:t>
            </w:r>
            <w:proofErr w:type="spellEnd"/>
            <w:r w:rsidRPr="00FA208A">
              <w:t xml:space="preserve"> поступления от других бюджетов бюджетной системы Российской Федерации;</w:t>
            </w:r>
          </w:p>
          <w:p w:rsidR="00FF41DF" w:rsidRPr="00FA208A" w:rsidRDefault="00FF41DF" w:rsidP="00ED0873">
            <w:pPr>
              <w:tabs>
                <w:tab w:val="left" w:pos="1134"/>
              </w:tabs>
            </w:pPr>
            <w:proofErr w:type="spellStart"/>
            <w:r w:rsidRPr="00FA208A">
              <w:t>МБТ-объем</w:t>
            </w:r>
            <w:proofErr w:type="spellEnd"/>
            <w:r w:rsidRPr="00FA208A">
              <w:t xml:space="preserve"> межбюджетных трансфертов, </w:t>
            </w:r>
            <w:proofErr w:type="gramStart"/>
            <w:r w:rsidRPr="00FA208A">
              <w:t>утвержденный</w:t>
            </w:r>
            <w:proofErr w:type="gramEnd"/>
            <w:r w:rsidRPr="00FA208A">
              <w:t xml:space="preserve">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FF41DF" w:rsidRPr="00FA208A" w:rsidRDefault="00FF41DF" w:rsidP="00ED0873">
            <w:pPr>
              <w:pStyle w:val="formattext"/>
              <w:spacing w:before="0" w:beforeAutospacing="0" w:after="0" w:afterAutospacing="0"/>
            </w:pPr>
          </w:p>
        </w:tc>
      </w:tr>
      <w:tr w:rsidR="00FF41DF" w:rsidRPr="00D610B1" w:rsidTr="000A39FF">
        <w:tc>
          <w:tcPr>
            <w:tcW w:w="542" w:type="dxa"/>
          </w:tcPr>
          <w:p w:rsidR="00FF41DF" w:rsidRPr="00FA208A" w:rsidRDefault="00254677" w:rsidP="00ED0873">
            <w:pPr>
              <w:jc w:val="center"/>
            </w:pPr>
            <w:r>
              <w:t>4</w:t>
            </w:r>
          </w:p>
        </w:tc>
        <w:tc>
          <w:tcPr>
            <w:tcW w:w="707" w:type="dxa"/>
          </w:tcPr>
          <w:p w:rsidR="00FF41DF" w:rsidRPr="00FA208A" w:rsidRDefault="00FF41DF" w:rsidP="00254677">
            <w:pPr>
              <w:jc w:val="center"/>
            </w:pPr>
            <w:r w:rsidRPr="00FA208A">
              <w:t>0</w:t>
            </w:r>
            <w:r w:rsidR="00254677">
              <w:t>19</w:t>
            </w:r>
          </w:p>
        </w:tc>
        <w:tc>
          <w:tcPr>
            <w:tcW w:w="1760" w:type="dxa"/>
          </w:tcPr>
          <w:p w:rsidR="00FF41DF" w:rsidRPr="00FA208A" w:rsidRDefault="00254677" w:rsidP="00ED0873">
            <w:pPr>
              <w:jc w:val="center"/>
            </w:pPr>
            <w:r>
              <w:t xml:space="preserve">Комитет </w:t>
            </w:r>
            <w:r>
              <w:lastRenderedPageBreak/>
              <w:t>финансов</w:t>
            </w:r>
            <w:r w:rsidRPr="001F0461">
              <w:t xml:space="preserve"> </w:t>
            </w:r>
            <w:r w:rsidRPr="00FA208A">
              <w:t xml:space="preserve"> </w:t>
            </w:r>
            <w:r w:rsidR="00FF41DF" w:rsidRPr="00FA208A">
              <w:t xml:space="preserve"> Гатчинского муниципального района</w:t>
            </w:r>
          </w:p>
        </w:tc>
        <w:tc>
          <w:tcPr>
            <w:tcW w:w="2122" w:type="dxa"/>
          </w:tcPr>
          <w:p w:rsidR="00FF41DF" w:rsidRPr="00FA208A" w:rsidRDefault="00FF41DF" w:rsidP="007A25F3">
            <w:pPr>
              <w:pStyle w:val="af"/>
              <w:autoSpaceDE w:val="0"/>
              <w:autoSpaceDN w:val="0"/>
              <w:adjustRightInd w:val="0"/>
              <w:ind w:left="0"/>
              <w:jc w:val="both"/>
              <w:outlineLvl w:val="0"/>
            </w:pPr>
            <w:r>
              <w:lastRenderedPageBreak/>
              <w:t>2022</w:t>
            </w:r>
            <w:r w:rsidR="007A25F3">
              <w:t>9999</w:t>
            </w:r>
            <w:r>
              <w:t>130000</w:t>
            </w:r>
            <w:r w:rsidRPr="00FA208A">
              <w:t>150</w:t>
            </w:r>
          </w:p>
        </w:tc>
        <w:tc>
          <w:tcPr>
            <w:tcW w:w="2208" w:type="dxa"/>
          </w:tcPr>
          <w:p w:rsidR="00FF41DF" w:rsidRPr="00FA208A" w:rsidRDefault="007A25F3" w:rsidP="00ED0873">
            <w:pPr>
              <w:pStyle w:val="af"/>
              <w:autoSpaceDE w:val="0"/>
              <w:autoSpaceDN w:val="0"/>
              <w:adjustRightInd w:val="0"/>
              <w:ind w:left="0"/>
              <w:outlineLvl w:val="0"/>
            </w:pPr>
            <w:r w:rsidRPr="007A25F3">
              <w:t xml:space="preserve">Прочие субсидии </w:t>
            </w:r>
            <w:r w:rsidRPr="007A25F3">
              <w:lastRenderedPageBreak/>
              <w:t>бюджетам городских поселений</w:t>
            </w:r>
          </w:p>
        </w:tc>
        <w:tc>
          <w:tcPr>
            <w:tcW w:w="1220" w:type="dxa"/>
          </w:tcPr>
          <w:p w:rsidR="00FF41DF" w:rsidRPr="00FA208A" w:rsidRDefault="00FF41DF" w:rsidP="00ED0873">
            <w:pPr>
              <w:jc w:val="center"/>
            </w:pPr>
            <w:r w:rsidRPr="00FA208A">
              <w:lastRenderedPageBreak/>
              <w:t xml:space="preserve">прямой </w:t>
            </w:r>
            <w:r w:rsidRPr="00FA208A">
              <w:lastRenderedPageBreak/>
              <w:t>расчет</w:t>
            </w:r>
          </w:p>
        </w:tc>
        <w:tc>
          <w:tcPr>
            <w:tcW w:w="1625" w:type="dxa"/>
          </w:tcPr>
          <w:p w:rsidR="00FF41DF" w:rsidRPr="00FA208A" w:rsidRDefault="00FF41DF" w:rsidP="00ED0873">
            <w:r w:rsidRPr="00FA208A">
              <w:lastRenderedPageBreak/>
              <w:t>БП=МБТ</w:t>
            </w:r>
          </w:p>
        </w:tc>
        <w:tc>
          <w:tcPr>
            <w:tcW w:w="2435" w:type="dxa"/>
          </w:tcPr>
          <w:p w:rsidR="00FF41DF" w:rsidRPr="00FA208A" w:rsidRDefault="00FF41DF" w:rsidP="00ED0873">
            <w:pPr>
              <w:autoSpaceDE w:val="0"/>
            </w:pPr>
            <w:proofErr w:type="gramStart"/>
            <w:r w:rsidRPr="00FA208A">
              <w:t xml:space="preserve">Для расчета </w:t>
            </w:r>
            <w:r w:rsidRPr="00FA208A">
              <w:lastRenderedPageBreak/>
              <w:t>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432" w:type="dxa"/>
          </w:tcPr>
          <w:p w:rsidR="00FF41DF" w:rsidRPr="00FA208A" w:rsidRDefault="00FF41DF" w:rsidP="00ED0873">
            <w:pPr>
              <w:tabs>
                <w:tab w:val="left" w:pos="1134"/>
              </w:tabs>
            </w:pPr>
            <w:r w:rsidRPr="00FA208A">
              <w:lastRenderedPageBreak/>
              <w:t xml:space="preserve">БП - безвозмездные </w:t>
            </w:r>
            <w:r w:rsidRPr="00FA208A">
              <w:lastRenderedPageBreak/>
              <w:t>поступления от других бюджетов бюджетной системы Российской Федерации;</w:t>
            </w:r>
          </w:p>
          <w:p w:rsidR="00FF41DF" w:rsidRPr="00FA208A" w:rsidRDefault="00FF41DF" w:rsidP="00ED0873">
            <w:pPr>
              <w:tabs>
                <w:tab w:val="left" w:pos="1134"/>
              </w:tabs>
            </w:pPr>
            <w:r w:rsidRPr="00FA208A">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FF41DF" w:rsidRPr="00FA208A" w:rsidRDefault="00FF41DF" w:rsidP="00ED0873">
            <w:pPr>
              <w:pStyle w:val="formattext"/>
              <w:spacing w:before="0" w:beforeAutospacing="0" w:after="0" w:afterAutospacing="0"/>
            </w:pPr>
          </w:p>
        </w:tc>
      </w:tr>
      <w:tr w:rsidR="00FF41DF" w:rsidRPr="00D610B1" w:rsidTr="000A39FF">
        <w:tc>
          <w:tcPr>
            <w:tcW w:w="542" w:type="dxa"/>
          </w:tcPr>
          <w:p w:rsidR="00FF41DF" w:rsidRPr="00FA208A" w:rsidRDefault="002C5F46" w:rsidP="00ED0873">
            <w:pPr>
              <w:jc w:val="center"/>
            </w:pPr>
            <w:r>
              <w:lastRenderedPageBreak/>
              <w:t>5</w:t>
            </w:r>
          </w:p>
        </w:tc>
        <w:tc>
          <w:tcPr>
            <w:tcW w:w="707" w:type="dxa"/>
          </w:tcPr>
          <w:p w:rsidR="00FF41DF" w:rsidRPr="00FA208A" w:rsidRDefault="00FF41DF" w:rsidP="002C5F46">
            <w:pPr>
              <w:jc w:val="center"/>
            </w:pPr>
            <w:r w:rsidRPr="00FA208A">
              <w:t>0</w:t>
            </w:r>
            <w:r w:rsidR="002C5F46">
              <w:t>19</w:t>
            </w:r>
          </w:p>
        </w:tc>
        <w:tc>
          <w:tcPr>
            <w:tcW w:w="1760" w:type="dxa"/>
          </w:tcPr>
          <w:p w:rsidR="00FF41DF" w:rsidRPr="00FA208A" w:rsidRDefault="002C5F46" w:rsidP="00ED0873">
            <w:pPr>
              <w:jc w:val="center"/>
            </w:pPr>
            <w:r>
              <w:t>Комитет финансов</w:t>
            </w:r>
            <w:r w:rsidRPr="001F0461">
              <w:t xml:space="preserve"> </w:t>
            </w:r>
            <w:r w:rsidRPr="00FA208A">
              <w:t xml:space="preserve">  </w:t>
            </w:r>
            <w:r w:rsidR="00FF41DF" w:rsidRPr="00FA208A">
              <w:t xml:space="preserve"> </w:t>
            </w:r>
            <w:r w:rsidR="00FF41DF" w:rsidRPr="00FA208A">
              <w:lastRenderedPageBreak/>
              <w:t>Гатчинского муниципального района</w:t>
            </w:r>
          </w:p>
        </w:tc>
        <w:tc>
          <w:tcPr>
            <w:tcW w:w="2122" w:type="dxa"/>
          </w:tcPr>
          <w:p w:rsidR="00FF41DF" w:rsidRPr="00FA208A" w:rsidRDefault="00FF41DF" w:rsidP="00801F2E">
            <w:pPr>
              <w:pStyle w:val="af"/>
              <w:autoSpaceDE w:val="0"/>
              <w:autoSpaceDN w:val="0"/>
              <w:adjustRightInd w:val="0"/>
              <w:ind w:left="0"/>
              <w:jc w:val="both"/>
              <w:outlineLvl w:val="0"/>
            </w:pPr>
            <w:r w:rsidRPr="00FA208A">
              <w:lastRenderedPageBreak/>
              <w:t>202</w:t>
            </w:r>
            <w:r w:rsidR="00801F2E">
              <w:t>49999</w:t>
            </w:r>
            <w:r w:rsidRPr="00FA208A">
              <w:t>130000150</w:t>
            </w:r>
          </w:p>
        </w:tc>
        <w:tc>
          <w:tcPr>
            <w:tcW w:w="2208" w:type="dxa"/>
          </w:tcPr>
          <w:p w:rsidR="00FF41DF" w:rsidRPr="00FA208A" w:rsidRDefault="00801F2E" w:rsidP="00ED0873">
            <w:pPr>
              <w:pStyle w:val="af"/>
              <w:autoSpaceDE w:val="0"/>
              <w:autoSpaceDN w:val="0"/>
              <w:adjustRightInd w:val="0"/>
              <w:ind w:left="0"/>
              <w:outlineLvl w:val="0"/>
            </w:pPr>
            <w:r w:rsidRPr="00801F2E">
              <w:t xml:space="preserve">Прочие межбюджетные </w:t>
            </w:r>
            <w:r w:rsidRPr="00801F2E">
              <w:lastRenderedPageBreak/>
              <w:t>трансферты, передаваемые бюджетам городских поселений</w:t>
            </w:r>
          </w:p>
        </w:tc>
        <w:tc>
          <w:tcPr>
            <w:tcW w:w="1220" w:type="dxa"/>
          </w:tcPr>
          <w:p w:rsidR="00FF41DF" w:rsidRPr="00FA208A" w:rsidRDefault="00FF41DF" w:rsidP="00ED0873">
            <w:pPr>
              <w:jc w:val="center"/>
            </w:pPr>
            <w:r w:rsidRPr="00FA208A">
              <w:lastRenderedPageBreak/>
              <w:t>прямой расчет</w:t>
            </w:r>
          </w:p>
        </w:tc>
        <w:tc>
          <w:tcPr>
            <w:tcW w:w="1625" w:type="dxa"/>
          </w:tcPr>
          <w:p w:rsidR="00FF41DF" w:rsidRPr="00FA208A" w:rsidRDefault="00FF41DF" w:rsidP="00ED0873">
            <w:r w:rsidRPr="00FA208A">
              <w:t>БП=МБТ</w:t>
            </w:r>
          </w:p>
        </w:tc>
        <w:tc>
          <w:tcPr>
            <w:tcW w:w="2435" w:type="dxa"/>
          </w:tcPr>
          <w:p w:rsidR="00FF41DF" w:rsidRPr="00FA208A" w:rsidRDefault="00FF41DF" w:rsidP="00ED0873">
            <w:pPr>
              <w:autoSpaceDE w:val="0"/>
            </w:pPr>
            <w:proofErr w:type="gramStart"/>
            <w:r w:rsidRPr="00FA208A">
              <w:t xml:space="preserve">Для расчета прогнозного объема </w:t>
            </w:r>
            <w:r w:rsidRPr="00FA208A">
              <w:lastRenderedPageBreak/>
              <w:t>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432" w:type="dxa"/>
          </w:tcPr>
          <w:p w:rsidR="00FF41DF" w:rsidRPr="00FA208A" w:rsidRDefault="00FF41DF" w:rsidP="00ED0873">
            <w:pPr>
              <w:tabs>
                <w:tab w:val="left" w:pos="1134"/>
              </w:tabs>
            </w:pPr>
            <w:r w:rsidRPr="00FA208A">
              <w:lastRenderedPageBreak/>
              <w:t xml:space="preserve">БП - безвозмездные поступления от других </w:t>
            </w:r>
            <w:r w:rsidRPr="00FA208A">
              <w:lastRenderedPageBreak/>
              <w:t>бюджетов бюджетной системы Российской Федерации;</w:t>
            </w:r>
          </w:p>
          <w:p w:rsidR="00FF41DF" w:rsidRPr="00FA208A" w:rsidRDefault="00FF41DF" w:rsidP="00ED0873">
            <w:pPr>
              <w:tabs>
                <w:tab w:val="left" w:pos="1134"/>
              </w:tabs>
            </w:pPr>
            <w:r w:rsidRPr="00FA208A">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FF41DF" w:rsidRPr="00FA208A" w:rsidRDefault="00FF41DF" w:rsidP="00ED0873">
            <w:pPr>
              <w:pStyle w:val="formattext"/>
              <w:spacing w:before="0" w:beforeAutospacing="0" w:after="0" w:afterAutospacing="0"/>
            </w:pPr>
          </w:p>
        </w:tc>
      </w:tr>
      <w:tr w:rsidR="00FF41DF" w:rsidRPr="00D610B1" w:rsidTr="000A39FF">
        <w:tc>
          <w:tcPr>
            <w:tcW w:w="542" w:type="dxa"/>
          </w:tcPr>
          <w:p w:rsidR="00FF41DF" w:rsidRPr="00FA208A" w:rsidRDefault="004461EC" w:rsidP="00ED0873">
            <w:pPr>
              <w:jc w:val="center"/>
            </w:pPr>
            <w:r>
              <w:lastRenderedPageBreak/>
              <w:t>6</w:t>
            </w:r>
          </w:p>
        </w:tc>
        <w:tc>
          <w:tcPr>
            <w:tcW w:w="707" w:type="dxa"/>
          </w:tcPr>
          <w:p w:rsidR="00FF41DF" w:rsidRPr="00FA208A" w:rsidRDefault="00FF41DF" w:rsidP="004461EC">
            <w:pPr>
              <w:jc w:val="center"/>
            </w:pPr>
            <w:r w:rsidRPr="00FA208A">
              <w:t>0</w:t>
            </w:r>
            <w:r w:rsidR="004461EC">
              <w:t>19</w:t>
            </w:r>
          </w:p>
        </w:tc>
        <w:tc>
          <w:tcPr>
            <w:tcW w:w="1760" w:type="dxa"/>
          </w:tcPr>
          <w:p w:rsidR="00FF41DF" w:rsidRPr="00FA208A" w:rsidRDefault="004461EC" w:rsidP="00ED0873">
            <w:pPr>
              <w:jc w:val="center"/>
            </w:pPr>
            <w:r>
              <w:t>Комитет финансов</w:t>
            </w:r>
            <w:r w:rsidRPr="001F0461">
              <w:t xml:space="preserve"> </w:t>
            </w:r>
            <w:r w:rsidRPr="00FA208A">
              <w:t xml:space="preserve">   </w:t>
            </w:r>
            <w:r w:rsidR="00FF41DF" w:rsidRPr="00FA208A">
              <w:t xml:space="preserve"> Гатчинского </w:t>
            </w:r>
            <w:r w:rsidR="00FF41DF" w:rsidRPr="00FA208A">
              <w:lastRenderedPageBreak/>
              <w:t>муниципального района</w:t>
            </w:r>
          </w:p>
        </w:tc>
        <w:tc>
          <w:tcPr>
            <w:tcW w:w="2122" w:type="dxa"/>
          </w:tcPr>
          <w:p w:rsidR="00FF41DF" w:rsidRPr="00FA208A" w:rsidRDefault="004461EC" w:rsidP="00ED0873">
            <w:pPr>
              <w:pStyle w:val="af"/>
              <w:autoSpaceDE w:val="0"/>
              <w:autoSpaceDN w:val="0"/>
              <w:adjustRightInd w:val="0"/>
              <w:ind w:left="0"/>
              <w:jc w:val="both"/>
              <w:outlineLvl w:val="0"/>
            </w:pPr>
            <w:r>
              <w:lastRenderedPageBreak/>
              <w:t>21960010</w:t>
            </w:r>
            <w:r w:rsidR="00FF41DF" w:rsidRPr="00FA208A">
              <w:t>130000150</w:t>
            </w:r>
          </w:p>
        </w:tc>
        <w:tc>
          <w:tcPr>
            <w:tcW w:w="2208" w:type="dxa"/>
          </w:tcPr>
          <w:p w:rsidR="00FF41DF" w:rsidRPr="00FA208A" w:rsidRDefault="004461EC" w:rsidP="00ED0873">
            <w:pPr>
              <w:pStyle w:val="af"/>
              <w:autoSpaceDE w:val="0"/>
              <w:autoSpaceDN w:val="0"/>
              <w:adjustRightInd w:val="0"/>
              <w:ind w:left="0"/>
              <w:outlineLvl w:val="0"/>
            </w:pPr>
            <w:r w:rsidRPr="004461EC">
              <w:t xml:space="preserve">Возврат прочих остатков субсидий, субвенций и иных </w:t>
            </w:r>
            <w:r w:rsidRPr="004461EC">
              <w:lastRenderedPageBreak/>
              <w:t>межбюджетных трансфертов, имеющих целевое назначение, прошлых лет из бюджетов городских поселений</w:t>
            </w:r>
          </w:p>
        </w:tc>
        <w:tc>
          <w:tcPr>
            <w:tcW w:w="1220" w:type="dxa"/>
          </w:tcPr>
          <w:p w:rsidR="00FF41DF" w:rsidRPr="00FA208A" w:rsidRDefault="00FF41DF" w:rsidP="00ED0873">
            <w:pPr>
              <w:jc w:val="center"/>
            </w:pPr>
            <w:r w:rsidRPr="00FA208A">
              <w:lastRenderedPageBreak/>
              <w:t>прямой расчет</w:t>
            </w:r>
          </w:p>
        </w:tc>
        <w:tc>
          <w:tcPr>
            <w:tcW w:w="1625" w:type="dxa"/>
          </w:tcPr>
          <w:p w:rsidR="00FF41DF" w:rsidRPr="00FA208A" w:rsidRDefault="00FF41DF" w:rsidP="00ED0873">
            <w:r w:rsidRPr="00FA208A">
              <w:t>БП=МБТ</w:t>
            </w:r>
          </w:p>
        </w:tc>
        <w:tc>
          <w:tcPr>
            <w:tcW w:w="2435" w:type="dxa"/>
          </w:tcPr>
          <w:p w:rsidR="00FF41DF" w:rsidRPr="00FA208A" w:rsidRDefault="00FF41DF" w:rsidP="00ED0873">
            <w:pPr>
              <w:autoSpaceDE w:val="0"/>
            </w:pPr>
            <w:proofErr w:type="gramStart"/>
            <w:r w:rsidRPr="00FA208A">
              <w:t xml:space="preserve">Для расчета прогнозного объема безвозмездных </w:t>
            </w:r>
            <w:r w:rsidRPr="00FA208A">
              <w:lastRenderedPageBreak/>
              <w:t>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roofErr w:type="gramEnd"/>
          </w:p>
        </w:tc>
        <w:tc>
          <w:tcPr>
            <w:tcW w:w="2432" w:type="dxa"/>
          </w:tcPr>
          <w:p w:rsidR="00FF41DF" w:rsidRPr="00FA208A" w:rsidRDefault="00FF41DF" w:rsidP="00ED0873">
            <w:pPr>
              <w:tabs>
                <w:tab w:val="left" w:pos="1134"/>
              </w:tabs>
            </w:pPr>
            <w:r w:rsidRPr="00FA208A">
              <w:lastRenderedPageBreak/>
              <w:t xml:space="preserve">БП - безвозмездные поступления от других бюджетов бюджетной </w:t>
            </w:r>
            <w:r w:rsidRPr="00FA208A">
              <w:lastRenderedPageBreak/>
              <w:t>системы Российской Федерации;</w:t>
            </w:r>
          </w:p>
          <w:p w:rsidR="00FF41DF" w:rsidRPr="00FA208A" w:rsidRDefault="00FF41DF" w:rsidP="00ED0873">
            <w:pPr>
              <w:tabs>
                <w:tab w:val="left" w:pos="1134"/>
              </w:tabs>
            </w:pPr>
            <w:r w:rsidRPr="00FA208A">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 о местном бюджете и нормативно-правовыми актами федеральных и иными законодательными правовыми актами.</w:t>
            </w:r>
          </w:p>
          <w:p w:rsidR="00FF41DF" w:rsidRPr="00FA208A" w:rsidRDefault="00FF41DF" w:rsidP="00ED0873">
            <w:pPr>
              <w:pStyle w:val="formattext"/>
              <w:spacing w:before="0" w:beforeAutospacing="0" w:after="0" w:afterAutospacing="0"/>
            </w:pPr>
          </w:p>
        </w:tc>
      </w:tr>
    </w:tbl>
    <w:p w:rsidR="00FF41DF" w:rsidRDefault="00FF41DF" w:rsidP="00FF41DF">
      <w:pPr>
        <w:jc w:val="center"/>
      </w:pPr>
    </w:p>
    <w:p w:rsidR="00FF41DF" w:rsidRDefault="00FF41DF" w:rsidP="00FF41DF">
      <w:pPr>
        <w:jc w:val="center"/>
      </w:pPr>
    </w:p>
    <w:p w:rsidR="00FF41DF" w:rsidRPr="001F0461" w:rsidRDefault="00FF41DF" w:rsidP="00FF41DF">
      <w:pPr>
        <w:jc w:val="center"/>
      </w:pPr>
    </w:p>
    <w:p w:rsidR="003A7808" w:rsidRDefault="003A7808" w:rsidP="00CD3633">
      <w:pPr>
        <w:widowControl w:val="0"/>
        <w:autoSpaceDE w:val="0"/>
        <w:autoSpaceDN w:val="0"/>
        <w:adjustRightInd w:val="0"/>
        <w:jc w:val="right"/>
      </w:pPr>
    </w:p>
    <w:sectPr w:rsidR="003A7808" w:rsidSect="00FF41DF">
      <w:pgSz w:w="16838" w:h="11906" w:orient="landscape"/>
      <w:pgMar w:top="1134"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BA7" w:rsidRDefault="00F41BA7">
      <w:r>
        <w:separator/>
      </w:r>
    </w:p>
  </w:endnote>
  <w:endnote w:type="continuationSeparator" w:id="1">
    <w:p w:rsidR="00F41BA7" w:rsidRDefault="00F41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A7" w:rsidRDefault="00C12F1E" w:rsidP="004E7F22">
    <w:pPr>
      <w:pStyle w:val="a3"/>
      <w:framePr w:wrap="around" w:vAnchor="text" w:hAnchor="margin" w:xAlign="right" w:y="1"/>
      <w:rPr>
        <w:rStyle w:val="a5"/>
      </w:rPr>
    </w:pPr>
    <w:r>
      <w:rPr>
        <w:rStyle w:val="a5"/>
      </w:rPr>
      <w:fldChar w:fldCharType="begin"/>
    </w:r>
    <w:r w:rsidR="00F41BA7">
      <w:rPr>
        <w:rStyle w:val="a5"/>
      </w:rPr>
      <w:instrText xml:space="preserve">PAGE  </w:instrText>
    </w:r>
    <w:r>
      <w:rPr>
        <w:rStyle w:val="a5"/>
      </w:rPr>
      <w:fldChar w:fldCharType="end"/>
    </w:r>
  </w:p>
  <w:p w:rsidR="00F41BA7" w:rsidRDefault="00F41BA7" w:rsidP="00B26E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A7" w:rsidRDefault="00F41BA7">
    <w:pPr>
      <w:pStyle w:val="a3"/>
    </w:pPr>
  </w:p>
  <w:p w:rsidR="00F41BA7" w:rsidRDefault="00F41BA7" w:rsidP="00B26E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BA7" w:rsidRDefault="00F41BA7">
      <w:r>
        <w:separator/>
      </w:r>
    </w:p>
  </w:footnote>
  <w:footnote w:type="continuationSeparator" w:id="1">
    <w:p w:rsidR="00F41BA7" w:rsidRDefault="00F41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A90"/>
    <w:multiLevelType w:val="multilevel"/>
    <w:tmpl w:val="3C969C26"/>
    <w:lvl w:ilvl="0">
      <w:start w:val="1"/>
      <w:numFmt w:val="decimal"/>
      <w:lvlText w:val="%1."/>
      <w:lvlJc w:val="left"/>
      <w:pPr>
        <w:tabs>
          <w:tab w:val="num" w:pos="9858"/>
        </w:tabs>
        <w:ind w:left="9858" w:hanging="360"/>
      </w:p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
    <w:nsid w:val="078B0938"/>
    <w:multiLevelType w:val="hybridMultilevel"/>
    <w:tmpl w:val="94DC34C0"/>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D6B40FC"/>
    <w:multiLevelType w:val="hybridMultilevel"/>
    <w:tmpl w:val="702E111A"/>
    <w:lvl w:ilvl="0" w:tplc="413E4C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F775280"/>
    <w:multiLevelType w:val="hybridMultilevel"/>
    <w:tmpl w:val="1406670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496C2E"/>
    <w:multiLevelType w:val="hybridMultilevel"/>
    <w:tmpl w:val="BEF8C2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7854CE"/>
    <w:multiLevelType w:val="hybridMultilevel"/>
    <w:tmpl w:val="02E4619E"/>
    <w:lvl w:ilvl="0" w:tplc="865288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BC50E7"/>
    <w:multiLevelType w:val="hybridMultilevel"/>
    <w:tmpl w:val="E85A49C0"/>
    <w:lvl w:ilvl="0" w:tplc="45C29AF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2501A83"/>
    <w:multiLevelType w:val="hybridMultilevel"/>
    <w:tmpl w:val="631A5C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AE09B0"/>
    <w:multiLevelType w:val="hybridMultilevel"/>
    <w:tmpl w:val="A8D6B2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D32564D"/>
    <w:multiLevelType w:val="hybridMultilevel"/>
    <w:tmpl w:val="409AC0E0"/>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72D52AC1"/>
    <w:multiLevelType w:val="hybridMultilevel"/>
    <w:tmpl w:val="155A84DC"/>
    <w:lvl w:ilvl="0" w:tplc="2F6EFC1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8"/>
  </w:num>
  <w:num w:numId="5">
    <w:abstractNumId w:val="4"/>
  </w:num>
  <w:num w:numId="6">
    <w:abstractNumId w:val="9"/>
  </w:num>
  <w:num w:numId="7">
    <w:abstractNumId w:val="10"/>
  </w:num>
  <w:num w:numId="8">
    <w:abstractNumId w:val="7"/>
  </w:num>
  <w:num w:numId="9">
    <w:abstractNumId w:val="5"/>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6444"/>
    <w:rsid w:val="00007F39"/>
    <w:rsid w:val="0001142C"/>
    <w:rsid w:val="00012CB0"/>
    <w:rsid w:val="00014593"/>
    <w:rsid w:val="00016CA0"/>
    <w:rsid w:val="00021B77"/>
    <w:rsid w:val="0002482F"/>
    <w:rsid w:val="00035179"/>
    <w:rsid w:val="00035BAF"/>
    <w:rsid w:val="0003780C"/>
    <w:rsid w:val="00041801"/>
    <w:rsid w:val="000435EB"/>
    <w:rsid w:val="000478EA"/>
    <w:rsid w:val="000539C2"/>
    <w:rsid w:val="00056324"/>
    <w:rsid w:val="0005690F"/>
    <w:rsid w:val="00056D0B"/>
    <w:rsid w:val="00057884"/>
    <w:rsid w:val="00060F41"/>
    <w:rsid w:val="0006237C"/>
    <w:rsid w:val="00070774"/>
    <w:rsid w:val="00074AB4"/>
    <w:rsid w:val="00082C81"/>
    <w:rsid w:val="00086A07"/>
    <w:rsid w:val="00087367"/>
    <w:rsid w:val="00087A8B"/>
    <w:rsid w:val="00087E0A"/>
    <w:rsid w:val="00094F7D"/>
    <w:rsid w:val="000A39FF"/>
    <w:rsid w:val="000A583A"/>
    <w:rsid w:val="000A6F98"/>
    <w:rsid w:val="000B5221"/>
    <w:rsid w:val="000B7634"/>
    <w:rsid w:val="000C7722"/>
    <w:rsid w:val="000D3800"/>
    <w:rsid w:val="000D4367"/>
    <w:rsid w:val="000D450C"/>
    <w:rsid w:val="000D454F"/>
    <w:rsid w:val="000D4EE8"/>
    <w:rsid w:val="000D74A9"/>
    <w:rsid w:val="000D7B0A"/>
    <w:rsid w:val="000E086C"/>
    <w:rsid w:val="000E5A56"/>
    <w:rsid w:val="000F0334"/>
    <w:rsid w:val="000F1137"/>
    <w:rsid w:val="000F1979"/>
    <w:rsid w:val="000F73F2"/>
    <w:rsid w:val="001022E9"/>
    <w:rsid w:val="00104578"/>
    <w:rsid w:val="00104EF4"/>
    <w:rsid w:val="0010675D"/>
    <w:rsid w:val="00106A7F"/>
    <w:rsid w:val="00114BE4"/>
    <w:rsid w:val="00115191"/>
    <w:rsid w:val="00116848"/>
    <w:rsid w:val="001178C3"/>
    <w:rsid w:val="00117B25"/>
    <w:rsid w:val="00123A1C"/>
    <w:rsid w:val="00126054"/>
    <w:rsid w:val="00127876"/>
    <w:rsid w:val="0012792F"/>
    <w:rsid w:val="00130EA6"/>
    <w:rsid w:val="00132D1A"/>
    <w:rsid w:val="00135E33"/>
    <w:rsid w:val="00137009"/>
    <w:rsid w:val="00140862"/>
    <w:rsid w:val="001421E8"/>
    <w:rsid w:val="0014267E"/>
    <w:rsid w:val="00146D70"/>
    <w:rsid w:val="001479F7"/>
    <w:rsid w:val="00150ED8"/>
    <w:rsid w:val="0015288D"/>
    <w:rsid w:val="00152D77"/>
    <w:rsid w:val="001540FA"/>
    <w:rsid w:val="001545CC"/>
    <w:rsid w:val="00156802"/>
    <w:rsid w:val="00156AB8"/>
    <w:rsid w:val="00156D33"/>
    <w:rsid w:val="00157DBB"/>
    <w:rsid w:val="001600C8"/>
    <w:rsid w:val="00160568"/>
    <w:rsid w:val="00162762"/>
    <w:rsid w:val="00170304"/>
    <w:rsid w:val="00177E94"/>
    <w:rsid w:val="001843DD"/>
    <w:rsid w:val="00184A7C"/>
    <w:rsid w:val="00184C22"/>
    <w:rsid w:val="00187DA2"/>
    <w:rsid w:val="00191490"/>
    <w:rsid w:val="00194D1E"/>
    <w:rsid w:val="0019575C"/>
    <w:rsid w:val="001A5855"/>
    <w:rsid w:val="001B0091"/>
    <w:rsid w:val="001B0E56"/>
    <w:rsid w:val="001B28CF"/>
    <w:rsid w:val="001B31A6"/>
    <w:rsid w:val="001D3D63"/>
    <w:rsid w:val="001E074C"/>
    <w:rsid w:val="001E4282"/>
    <w:rsid w:val="001E799D"/>
    <w:rsid w:val="001F3A96"/>
    <w:rsid w:val="001F6EFA"/>
    <w:rsid w:val="001F7271"/>
    <w:rsid w:val="001F764D"/>
    <w:rsid w:val="002079A9"/>
    <w:rsid w:val="00212312"/>
    <w:rsid w:val="002125AE"/>
    <w:rsid w:val="0021307D"/>
    <w:rsid w:val="00213BE8"/>
    <w:rsid w:val="0021763F"/>
    <w:rsid w:val="00217B03"/>
    <w:rsid w:val="00223877"/>
    <w:rsid w:val="00224C9E"/>
    <w:rsid w:val="002250F9"/>
    <w:rsid w:val="00227D35"/>
    <w:rsid w:val="00240F44"/>
    <w:rsid w:val="002465AE"/>
    <w:rsid w:val="00246668"/>
    <w:rsid w:val="00246889"/>
    <w:rsid w:val="0025052E"/>
    <w:rsid w:val="00253915"/>
    <w:rsid w:val="00254677"/>
    <w:rsid w:val="002546CC"/>
    <w:rsid w:val="002601FF"/>
    <w:rsid w:val="002636C5"/>
    <w:rsid w:val="00266D84"/>
    <w:rsid w:val="00276854"/>
    <w:rsid w:val="00280911"/>
    <w:rsid w:val="00280B9A"/>
    <w:rsid w:val="0028392D"/>
    <w:rsid w:val="002843A3"/>
    <w:rsid w:val="0028448A"/>
    <w:rsid w:val="00284F93"/>
    <w:rsid w:val="00286AF2"/>
    <w:rsid w:val="0029113D"/>
    <w:rsid w:val="002950F4"/>
    <w:rsid w:val="00295ECA"/>
    <w:rsid w:val="00295FF8"/>
    <w:rsid w:val="002A531F"/>
    <w:rsid w:val="002A66FE"/>
    <w:rsid w:val="002A7775"/>
    <w:rsid w:val="002B2DA9"/>
    <w:rsid w:val="002B3B7A"/>
    <w:rsid w:val="002C0CEC"/>
    <w:rsid w:val="002C1738"/>
    <w:rsid w:val="002C195B"/>
    <w:rsid w:val="002C2BE9"/>
    <w:rsid w:val="002C2E78"/>
    <w:rsid w:val="002C5F46"/>
    <w:rsid w:val="002D250C"/>
    <w:rsid w:val="002D6F94"/>
    <w:rsid w:val="002E197D"/>
    <w:rsid w:val="002E5045"/>
    <w:rsid w:val="002E51A3"/>
    <w:rsid w:val="002E566C"/>
    <w:rsid w:val="002E7DDD"/>
    <w:rsid w:val="00301524"/>
    <w:rsid w:val="0030243B"/>
    <w:rsid w:val="00304C33"/>
    <w:rsid w:val="003060C3"/>
    <w:rsid w:val="00314E42"/>
    <w:rsid w:val="00315159"/>
    <w:rsid w:val="0031644F"/>
    <w:rsid w:val="00322D98"/>
    <w:rsid w:val="00322E26"/>
    <w:rsid w:val="00322EBE"/>
    <w:rsid w:val="00330F0B"/>
    <w:rsid w:val="00333E95"/>
    <w:rsid w:val="00334313"/>
    <w:rsid w:val="00341A7C"/>
    <w:rsid w:val="00343C6D"/>
    <w:rsid w:val="00355883"/>
    <w:rsid w:val="00356731"/>
    <w:rsid w:val="00357744"/>
    <w:rsid w:val="00361322"/>
    <w:rsid w:val="00361CBB"/>
    <w:rsid w:val="003623AF"/>
    <w:rsid w:val="0036616E"/>
    <w:rsid w:val="00367777"/>
    <w:rsid w:val="00370AEE"/>
    <w:rsid w:val="00372488"/>
    <w:rsid w:val="00373838"/>
    <w:rsid w:val="00375529"/>
    <w:rsid w:val="00382945"/>
    <w:rsid w:val="00386D08"/>
    <w:rsid w:val="00387BC5"/>
    <w:rsid w:val="00387BE5"/>
    <w:rsid w:val="003905D5"/>
    <w:rsid w:val="00390CD2"/>
    <w:rsid w:val="00391938"/>
    <w:rsid w:val="00392935"/>
    <w:rsid w:val="00392C9A"/>
    <w:rsid w:val="003A33D4"/>
    <w:rsid w:val="003A404B"/>
    <w:rsid w:val="003A7808"/>
    <w:rsid w:val="003B2352"/>
    <w:rsid w:val="003C2E8F"/>
    <w:rsid w:val="003C5BB6"/>
    <w:rsid w:val="003C7A0F"/>
    <w:rsid w:val="003D4AD9"/>
    <w:rsid w:val="003D55B7"/>
    <w:rsid w:val="003D6280"/>
    <w:rsid w:val="003D6F02"/>
    <w:rsid w:val="003E256C"/>
    <w:rsid w:val="003E373E"/>
    <w:rsid w:val="003F01EA"/>
    <w:rsid w:val="003F0D73"/>
    <w:rsid w:val="003F6BAD"/>
    <w:rsid w:val="003F6DDA"/>
    <w:rsid w:val="00401109"/>
    <w:rsid w:val="00401F1D"/>
    <w:rsid w:val="004110C9"/>
    <w:rsid w:val="004123DC"/>
    <w:rsid w:val="00417DC6"/>
    <w:rsid w:val="00423D6B"/>
    <w:rsid w:val="004254DC"/>
    <w:rsid w:val="00426402"/>
    <w:rsid w:val="00434769"/>
    <w:rsid w:val="00437056"/>
    <w:rsid w:val="0044104A"/>
    <w:rsid w:val="00442E70"/>
    <w:rsid w:val="00445AB8"/>
    <w:rsid w:val="004461EC"/>
    <w:rsid w:val="004569ED"/>
    <w:rsid w:val="004602A9"/>
    <w:rsid w:val="00467725"/>
    <w:rsid w:val="00467CDE"/>
    <w:rsid w:val="004701E2"/>
    <w:rsid w:val="004733AC"/>
    <w:rsid w:val="004809A1"/>
    <w:rsid w:val="004844F6"/>
    <w:rsid w:val="0048457D"/>
    <w:rsid w:val="00484DD9"/>
    <w:rsid w:val="00485C06"/>
    <w:rsid w:val="0048690F"/>
    <w:rsid w:val="004945F5"/>
    <w:rsid w:val="004A2031"/>
    <w:rsid w:val="004A69BE"/>
    <w:rsid w:val="004C098F"/>
    <w:rsid w:val="004C49B6"/>
    <w:rsid w:val="004C5883"/>
    <w:rsid w:val="004C6B86"/>
    <w:rsid w:val="004C6EED"/>
    <w:rsid w:val="004C76FC"/>
    <w:rsid w:val="004D039C"/>
    <w:rsid w:val="004D0B68"/>
    <w:rsid w:val="004D1E04"/>
    <w:rsid w:val="004D3BE2"/>
    <w:rsid w:val="004D54CE"/>
    <w:rsid w:val="004D74BE"/>
    <w:rsid w:val="004E32C1"/>
    <w:rsid w:val="004E3FCF"/>
    <w:rsid w:val="004E7F22"/>
    <w:rsid w:val="004F155D"/>
    <w:rsid w:val="004F5013"/>
    <w:rsid w:val="00500736"/>
    <w:rsid w:val="00503B12"/>
    <w:rsid w:val="0050613E"/>
    <w:rsid w:val="00512CEE"/>
    <w:rsid w:val="00514852"/>
    <w:rsid w:val="00514D8B"/>
    <w:rsid w:val="00516F11"/>
    <w:rsid w:val="005253F2"/>
    <w:rsid w:val="00531921"/>
    <w:rsid w:val="005356F2"/>
    <w:rsid w:val="0053784B"/>
    <w:rsid w:val="00537F47"/>
    <w:rsid w:val="0054222C"/>
    <w:rsid w:val="00542916"/>
    <w:rsid w:val="00542EBC"/>
    <w:rsid w:val="00545840"/>
    <w:rsid w:val="00553BD7"/>
    <w:rsid w:val="00554CB3"/>
    <w:rsid w:val="00556A7D"/>
    <w:rsid w:val="0056009F"/>
    <w:rsid w:val="0056150E"/>
    <w:rsid w:val="005642AA"/>
    <w:rsid w:val="005718A6"/>
    <w:rsid w:val="0057299C"/>
    <w:rsid w:val="00582BC8"/>
    <w:rsid w:val="00587AD8"/>
    <w:rsid w:val="005917A2"/>
    <w:rsid w:val="00594B3F"/>
    <w:rsid w:val="00594F13"/>
    <w:rsid w:val="00596467"/>
    <w:rsid w:val="00596EFC"/>
    <w:rsid w:val="005A2D91"/>
    <w:rsid w:val="005A2EBD"/>
    <w:rsid w:val="005A3572"/>
    <w:rsid w:val="005A6C28"/>
    <w:rsid w:val="005B0AC1"/>
    <w:rsid w:val="005B1A10"/>
    <w:rsid w:val="005B477C"/>
    <w:rsid w:val="005C1B1D"/>
    <w:rsid w:val="005C64ED"/>
    <w:rsid w:val="005C663B"/>
    <w:rsid w:val="005E5EBB"/>
    <w:rsid w:val="005E62B5"/>
    <w:rsid w:val="005F505B"/>
    <w:rsid w:val="005F5628"/>
    <w:rsid w:val="005F574F"/>
    <w:rsid w:val="00600C4A"/>
    <w:rsid w:val="00600EF5"/>
    <w:rsid w:val="00601ACF"/>
    <w:rsid w:val="00601D99"/>
    <w:rsid w:val="0060469C"/>
    <w:rsid w:val="00606C1D"/>
    <w:rsid w:val="00611A18"/>
    <w:rsid w:val="00615A5F"/>
    <w:rsid w:val="0061616A"/>
    <w:rsid w:val="00616DB5"/>
    <w:rsid w:val="0061708F"/>
    <w:rsid w:val="0062076D"/>
    <w:rsid w:val="00622FC4"/>
    <w:rsid w:val="00625C90"/>
    <w:rsid w:val="00626A78"/>
    <w:rsid w:val="006271EE"/>
    <w:rsid w:val="00631F31"/>
    <w:rsid w:val="006347B4"/>
    <w:rsid w:val="00635A13"/>
    <w:rsid w:val="006365CB"/>
    <w:rsid w:val="00636BA8"/>
    <w:rsid w:val="0064073B"/>
    <w:rsid w:val="006461BB"/>
    <w:rsid w:val="006468D8"/>
    <w:rsid w:val="00653D34"/>
    <w:rsid w:val="00653E59"/>
    <w:rsid w:val="0066046B"/>
    <w:rsid w:val="006629B0"/>
    <w:rsid w:val="006648B2"/>
    <w:rsid w:val="00665BBE"/>
    <w:rsid w:val="00676813"/>
    <w:rsid w:val="00680B82"/>
    <w:rsid w:val="00684F7D"/>
    <w:rsid w:val="006876AE"/>
    <w:rsid w:val="006876CD"/>
    <w:rsid w:val="0069248B"/>
    <w:rsid w:val="00692BFC"/>
    <w:rsid w:val="006A2D6C"/>
    <w:rsid w:val="006B07A6"/>
    <w:rsid w:val="006B3991"/>
    <w:rsid w:val="006B515F"/>
    <w:rsid w:val="006C1422"/>
    <w:rsid w:val="006C148C"/>
    <w:rsid w:val="006C5CAC"/>
    <w:rsid w:val="006D2224"/>
    <w:rsid w:val="006D3FEC"/>
    <w:rsid w:val="006D58E0"/>
    <w:rsid w:val="006E18D7"/>
    <w:rsid w:val="006E2297"/>
    <w:rsid w:val="006F32B3"/>
    <w:rsid w:val="006F33DE"/>
    <w:rsid w:val="00702FC0"/>
    <w:rsid w:val="00704700"/>
    <w:rsid w:val="00710DE9"/>
    <w:rsid w:val="00710F61"/>
    <w:rsid w:val="007126C7"/>
    <w:rsid w:val="00714E32"/>
    <w:rsid w:val="007217A8"/>
    <w:rsid w:val="00721C76"/>
    <w:rsid w:val="00722F02"/>
    <w:rsid w:val="00722F4A"/>
    <w:rsid w:val="007242D4"/>
    <w:rsid w:val="00726816"/>
    <w:rsid w:val="007275C1"/>
    <w:rsid w:val="0073442B"/>
    <w:rsid w:val="00740978"/>
    <w:rsid w:val="00741F7F"/>
    <w:rsid w:val="00744B74"/>
    <w:rsid w:val="007468F1"/>
    <w:rsid w:val="0075027D"/>
    <w:rsid w:val="007537C7"/>
    <w:rsid w:val="00755A89"/>
    <w:rsid w:val="00760923"/>
    <w:rsid w:val="00767694"/>
    <w:rsid w:val="00767D36"/>
    <w:rsid w:val="00772D4C"/>
    <w:rsid w:val="00772ED0"/>
    <w:rsid w:val="00773B15"/>
    <w:rsid w:val="00781953"/>
    <w:rsid w:val="007836C9"/>
    <w:rsid w:val="00783ADE"/>
    <w:rsid w:val="00783C11"/>
    <w:rsid w:val="00786728"/>
    <w:rsid w:val="0078751F"/>
    <w:rsid w:val="00787EE2"/>
    <w:rsid w:val="00795DCB"/>
    <w:rsid w:val="007A0890"/>
    <w:rsid w:val="007A0D4E"/>
    <w:rsid w:val="007A2323"/>
    <w:rsid w:val="007A25F3"/>
    <w:rsid w:val="007A40D7"/>
    <w:rsid w:val="007A4FC1"/>
    <w:rsid w:val="007A588D"/>
    <w:rsid w:val="007A7FDC"/>
    <w:rsid w:val="007B0E03"/>
    <w:rsid w:val="007B1471"/>
    <w:rsid w:val="007B1AD0"/>
    <w:rsid w:val="007B2741"/>
    <w:rsid w:val="007B4010"/>
    <w:rsid w:val="007B4332"/>
    <w:rsid w:val="007C052E"/>
    <w:rsid w:val="007C332B"/>
    <w:rsid w:val="007C72E1"/>
    <w:rsid w:val="007C7A1C"/>
    <w:rsid w:val="007D0262"/>
    <w:rsid w:val="007D1071"/>
    <w:rsid w:val="007D2D2B"/>
    <w:rsid w:val="007D5A1F"/>
    <w:rsid w:val="007E105B"/>
    <w:rsid w:val="007E675E"/>
    <w:rsid w:val="007E7E60"/>
    <w:rsid w:val="007F01DF"/>
    <w:rsid w:val="007F4A3A"/>
    <w:rsid w:val="007F6167"/>
    <w:rsid w:val="00801B74"/>
    <w:rsid w:val="00801F2E"/>
    <w:rsid w:val="008029B7"/>
    <w:rsid w:val="008057D2"/>
    <w:rsid w:val="00806DE2"/>
    <w:rsid w:val="00815CDA"/>
    <w:rsid w:val="00816FBA"/>
    <w:rsid w:val="00817E7B"/>
    <w:rsid w:val="00817ECD"/>
    <w:rsid w:val="00821C7D"/>
    <w:rsid w:val="008230EA"/>
    <w:rsid w:val="0082319A"/>
    <w:rsid w:val="008236A1"/>
    <w:rsid w:val="00825FE2"/>
    <w:rsid w:val="00827C31"/>
    <w:rsid w:val="00831E2E"/>
    <w:rsid w:val="008338EF"/>
    <w:rsid w:val="008355EA"/>
    <w:rsid w:val="00835C0E"/>
    <w:rsid w:val="008474BE"/>
    <w:rsid w:val="00854193"/>
    <w:rsid w:val="00854A4B"/>
    <w:rsid w:val="00854BA3"/>
    <w:rsid w:val="00856225"/>
    <w:rsid w:val="008574C9"/>
    <w:rsid w:val="008620A1"/>
    <w:rsid w:val="008620F7"/>
    <w:rsid w:val="008634DF"/>
    <w:rsid w:val="00864348"/>
    <w:rsid w:val="00864FCC"/>
    <w:rsid w:val="00874C6B"/>
    <w:rsid w:val="00876977"/>
    <w:rsid w:val="008776E2"/>
    <w:rsid w:val="0088475F"/>
    <w:rsid w:val="00887ABD"/>
    <w:rsid w:val="0089402A"/>
    <w:rsid w:val="00894211"/>
    <w:rsid w:val="008A5C69"/>
    <w:rsid w:val="008B48D0"/>
    <w:rsid w:val="008B6A8A"/>
    <w:rsid w:val="008C150E"/>
    <w:rsid w:val="008C5C6D"/>
    <w:rsid w:val="008C5EF4"/>
    <w:rsid w:val="008D31D3"/>
    <w:rsid w:val="008D44BC"/>
    <w:rsid w:val="008D6614"/>
    <w:rsid w:val="008D6E37"/>
    <w:rsid w:val="008E04A8"/>
    <w:rsid w:val="008E1234"/>
    <w:rsid w:val="008E362F"/>
    <w:rsid w:val="008E399C"/>
    <w:rsid w:val="008E42C0"/>
    <w:rsid w:val="008E4931"/>
    <w:rsid w:val="008F1199"/>
    <w:rsid w:val="00906509"/>
    <w:rsid w:val="0090712D"/>
    <w:rsid w:val="00912404"/>
    <w:rsid w:val="0091393F"/>
    <w:rsid w:val="00915A03"/>
    <w:rsid w:val="009174A9"/>
    <w:rsid w:val="0092189F"/>
    <w:rsid w:val="009220DF"/>
    <w:rsid w:val="0092458D"/>
    <w:rsid w:val="009246FC"/>
    <w:rsid w:val="009257AD"/>
    <w:rsid w:val="009277C7"/>
    <w:rsid w:val="00927FCE"/>
    <w:rsid w:val="0093202E"/>
    <w:rsid w:val="0093456D"/>
    <w:rsid w:val="00935E43"/>
    <w:rsid w:val="00936056"/>
    <w:rsid w:val="00942211"/>
    <w:rsid w:val="00943399"/>
    <w:rsid w:val="0094782B"/>
    <w:rsid w:val="009505C4"/>
    <w:rsid w:val="0095183C"/>
    <w:rsid w:val="00953EB1"/>
    <w:rsid w:val="009554ED"/>
    <w:rsid w:val="00955AA1"/>
    <w:rsid w:val="00956F4F"/>
    <w:rsid w:val="009576A8"/>
    <w:rsid w:val="00960785"/>
    <w:rsid w:val="00960FFB"/>
    <w:rsid w:val="00962E39"/>
    <w:rsid w:val="00964445"/>
    <w:rsid w:val="009753E5"/>
    <w:rsid w:val="00977F25"/>
    <w:rsid w:val="009805AA"/>
    <w:rsid w:val="009811C3"/>
    <w:rsid w:val="00987560"/>
    <w:rsid w:val="00991CCA"/>
    <w:rsid w:val="00992190"/>
    <w:rsid w:val="009928B8"/>
    <w:rsid w:val="00993433"/>
    <w:rsid w:val="0099404B"/>
    <w:rsid w:val="009959C3"/>
    <w:rsid w:val="00996DA0"/>
    <w:rsid w:val="00997FF9"/>
    <w:rsid w:val="009A0B9B"/>
    <w:rsid w:val="009A1BA5"/>
    <w:rsid w:val="009A2CFF"/>
    <w:rsid w:val="009A3E0B"/>
    <w:rsid w:val="009A47A4"/>
    <w:rsid w:val="009A4E3C"/>
    <w:rsid w:val="009A5097"/>
    <w:rsid w:val="009A5B6F"/>
    <w:rsid w:val="009A6512"/>
    <w:rsid w:val="009A7ED6"/>
    <w:rsid w:val="009B0B71"/>
    <w:rsid w:val="009B1586"/>
    <w:rsid w:val="009B1B5A"/>
    <w:rsid w:val="009B1DC6"/>
    <w:rsid w:val="009B59F2"/>
    <w:rsid w:val="009B6B3A"/>
    <w:rsid w:val="009D1F40"/>
    <w:rsid w:val="009D2CA8"/>
    <w:rsid w:val="009D38AA"/>
    <w:rsid w:val="009D54C3"/>
    <w:rsid w:val="009E7451"/>
    <w:rsid w:val="009E7D44"/>
    <w:rsid w:val="009F4660"/>
    <w:rsid w:val="00A0052B"/>
    <w:rsid w:val="00A01150"/>
    <w:rsid w:val="00A04AA2"/>
    <w:rsid w:val="00A062C7"/>
    <w:rsid w:val="00A06909"/>
    <w:rsid w:val="00A15687"/>
    <w:rsid w:val="00A164F3"/>
    <w:rsid w:val="00A16769"/>
    <w:rsid w:val="00A176A8"/>
    <w:rsid w:val="00A25040"/>
    <w:rsid w:val="00A3085C"/>
    <w:rsid w:val="00A33403"/>
    <w:rsid w:val="00A35BF5"/>
    <w:rsid w:val="00A40E18"/>
    <w:rsid w:val="00A43DD0"/>
    <w:rsid w:val="00A47C05"/>
    <w:rsid w:val="00A567C9"/>
    <w:rsid w:val="00A62766"/>
    <w:rsid w:val="00A63276"/>
    <w:rsid w:val="00A6595B"/>
    <w:rsid w:val="00A66E9F"/>
    <w:rsid w:val="00A71F3C"/>
    <w:rsid w:val="00A742D7"/>
    <w:rsid w:val="00A7745D"/>
    <w:rsid w:val="00A81391"/>
    <w:rsid w:val="00A813BF"/>
    <w:rsid w:val="00A85BC7"/>
    <w:rsid w:val="00A85BF6"/>
    <w:rsid w:val="00A9310F"/>
    <w:rsid w:val="00A9612E"/>
    <w:rsid w:val="00A96634"/>
    <w:rsid w:val="00AA2451"/>
    <w:rsid w:val="00AA37FD"/>
    <w:rsid w:val="00AA47F6"/>
    <w:rsid w:val="00AA5299"/>
    <w:rsid w:val="00AA64CA"/>
    <w:rsid w:val="00AA6E53"/>
    <w:rsid w:val="00AB6573"/>
    <w:rsid w:val="00AB65DD"/>
    <w:rsid w:val="00AC0B08"/>
    <w:rsid w:val="00AC0BAB"/>
    <w:rsid w:val="00AC206D"/>
    <w:rsid w:val="00AC25A7"/>
    <w:rsid w:val="00AC3E78"/>
    <w:rsid w:val="00AC5B0D"/>
    <w:rsid w:val="00AC62EB"/>
    <w:rsid w:val="00AC65BD"/>
    <w:rsid w:val="00AC6DD3"/>
    <w:rsid w:val="00AC7499"/>
    <w:rsid w:val="00AD1EFC"/>
    <w:rsid w:val="00AD2D86"/>
    <w:rsid w:val="00AD3319"/>
    <w:rsid w:val="00AD4464"/>
    <w:rsid w:val="00AD50BB"/>
    <w:rsid w:val="00AD56F3"/>
    <w:rsid w:val="00AD6C81"/>
    <w:rsid w:val="00AE0CFB"/>
    <w:rsid w:val="00AE1EC8"/>
    <w:rsid w:val="00AE3587"/>
    <w:rsid w:val="00AE7081"/>
    <w:rsid w:val="00AF003F"/>
    <w:rsid w:val="00AF05A9"/>
    <w:rsid w:val="00AF6056"/>
    <w:rsid w:val="00AF6B20"/>
    <w:rsid w:val="00AF746A"/>
    <w:rsid w:val="00AF7597"/>
    <w:rsid w:val="00B04AEC"/>
    <w:rsid w:val="00B05517"/>
    <w:rsid w:val="00B07340"/>
    <w:rsid w:val="00B1015F"/>
    <w:rsid w:val="00B110B6"/>
    <w:rsid w:val="00B11109"/>
    <w:rsid w:val="00B120A6"/>
    <w:rsid w:val="00B16C7B"/>
    <w:rsid w:val="00B17651"/>
    <w:rsid w:val="00B20231"/>
    <w:rsid w:val="00B22961"/>
    <w:rsid w:val="00B229F4"/>
    <w:rsid w:val="00B24C25"/>
    <w:rsid w:val="00B26EE5"/>
    <w:rsid w:val="00B2767A"/>
    <w:rsid w:val="00B305FD"/>
    <w:rsid w:val="00B330A5"/>
    <w:rsid w:val="00B337E5"/>
    <w:rsid w:val="00B3495F"/>
    <w:rsid w:val="00B350F8"/>
    <w:rsid w:val="00B35849"/>
    <w:rsid w:val="00B37211"/>
    <w:rsid w:val="00B4055F"/>
    <w:rsid w:val="00B407ED"/>
    <w:rsid w:val="00B413FD"/>
    <w:rsid w:val="00B41B17"/>
    <w:rsid w:val="00B44BA8"/>
    <w:rsid w:val="00B45DD2"/>
    <w:rsid w:val="00B46517"/>
    <w:rsid w:val="00B474F3"/>
    <w:rsid w:val="00B500CB"/>
    <w:rsid w:val="00B5015D"/>
    <w:rsid w:val="00B52A91"/>
    <w:rsid w:val="00B52D96"/>
    <w:rsid w:val="00B53320"/>
    <w:rsid w:val="00B55772"/>
    <w:rsid w:val="00B57956"/>
    <w:rsid w:val="00B57DD9"/>
    <w:rsid w:val="00B62C2A"/>
    <w:rsid w:val="00B6672C"/>
    <w:rsid w:val="00B67644"/>
    <w:rsid w:val="00B729BB"/>
    <w:rsid w:val="00B76E8E"/>
    <w:rsid w:val="00B77696"/>
    <w:rsid w:val="00B84BFC"/>
    <w:rsid w:val="00B86969"/>
    <w:rsid w:val="00B86C84"/>
    <w:rsid w:val="00B87D97"/>
    <w:rsid w:val="00B87DDE"/>
    <w:rsid w:val="00B91597"/>
    <w:rsid w:val="00B92264"/>
    <w:rsid w:val="00B947BF"/>
    <w:rsid w:val="00B95612"/>
    <w:rsid w:val="00B97DB6"/>
    <w:rsid w:val="00BA093C"/>
    <w:rsid w:val="00BA0C1D"/>
    <w:rsid w:val="00BA358D"/>
    <w:rsid w:val="00BA3701"/>
    <w:rsid w:val="00BA4133"/>
    <w:rsid w:val="00BA6AC6"/>
    <w:rsid w:val="00BA7DA5"/>
    <w:rsid w:val="00BB3723"/>
    <w:rsid w:val="00BB411E"/>
    <w:rsid w:val="00BB431B"/>
    <w:rsid w:val="00BB6334"/>
    <w:rsid w:val="00BB6947"/>
    <w:rsid w:val="00BB6F29"/>
    <w:rsid w:val="00BB76E8"/>
    <w:rsid w:val="00BC369F"/>
    <w:rsid w:val="00BC3A3B"/>
    <w:rsid w:val="00BC7BAF"/>
    <w:rsid w:val="00BD0B9C"/>
    <w:rsid w:val="00BD442D"/>
    <w:rsid w:val="00BD5204"/>
    <w:rsid w:val="00BE078B"/>
    <w:rsid w:val="00BE1E61"/>
    <w:rsid w:val="00BE27F9"/>
    <w:rsid w:val="00BE4E6D"/>
    <w:rsid w:val="00BF3E5A"/>
    <w:rsid w:val="00BF5889"/>
    <w:rsid w:val="00BF760E"/>
    <w:rsid w:val="00C00261"/>
    <w:rsid w:val="00C055DF"/>
    <w:rsid w:val="00C12521"/>
    <w:rsid w:val="00C12F1E"/>
    <w:rsid w:val="00C15F85"/>
    <w:rsid w:val="00C20505"/>
    <w:rsid w:val="00C219AC"/>
    <w:rsid w:val="00C23B35"/>
    <w:rsid w:val="00C256CB"/>
    <w:rsid w:val="00C261A8"/>
    <w:rsid w:val="00C267AC"/>
    <w:rsid w:val="00C26ABE"/>
    <w:rsid w:val="00C278F8"/>
    <w:rsid w:val="00C315CE"/>
    <w:rsid w:val="00C316EF"/>
    <w:rsid w:val="00C34B40"/>
    <w:rsid w:val="00C36C87"/>
    <w:rsid w:val="00C41CE9"/>
    <w:rsid w:val="00C4690F"/>
    <w:rsid w:val="00C46C06"/>
    <w:rsid w:val="00C6292E"/>
    <w:rsid w:val="00C62B1E"/>
    <w:rsid w:val="00C70CBC"/>
    <w:rsid w:val="00C74B59"/>
    <w:rsid w:val="00C80A98"/>
    <w:rsid w:val="00C81CC2"/>
    <w:rsid w:val="00C855CB"/>
    <w:rsid w:val="00C86794"/>
    <w:rsid w:val="00C91511"/>
    <w:rsid w:val="00C92B2E"/>
    <w:rsid w:val="00C959B6"/>
    <w:rsid w:val="00C95D1C"/>
    <w:rsid w:val="00C9679E"/>
    <w:rsid w:val="00C9798C"/>
    <w:rsid w:val="00CA3582"/>
    <w:rsid w:val="00CA46F2"/>
    <w:rsid w:val="00CA7EE1"/>
    <w:rsid w:val="00CB10F2"/>
    <w:rsid w:val="00CB28B5"/>
    <w:rsid w:val="00CB2E8F"/>
    <w:rsid w:val="00CB7BE5"/>
    <w:rsid w:val="00CB7C6B"/>
    <w:rsid w:val="00CC59ED"/>
    <w:rsid w:val="00CC79AF"/>
    <w:rsid w:val="00CD0349"/>
    <w:rsid w:val="00CD03CA"/>
    <w:rsid w:val="00CD3633"/>
    <w:rsid w:val="00CD3D54"/>
    <w:rsid w:val="00CE0734"/>
    <w:rsid w:val="00CE324F"/>
    <w:rsid w:val="00CE5C76"/>
    <w:rsid w:val="00CF0C65"/>
    <w:rsid w:val="00CF291F"/>
    <w:rsid w:val="00CF3A51"/>
    <w:rsid w:val="00CF6A8A"/>
    <w:rsid w:val="00D005F9"/>
    <w:rsid w:val="00D07B9F"/>
    <w:rsid w:val="00D137F5"/>
    <w:rsid w:val="00D13825"/>
    <w:rsid w:val="00D155FF"/>
    <w:rsid w:val="00D226AE"/>
    <w:rsid w:val="00D2684B"/>
    <w:rsid w:val="00D26F51"/>
    <w:rsid w:val="00D270B8"/>
    <w:rsid w:val="00D31734"/>
    <w:rsid w:val="00D31DB1"/>
    <w:rsid w:val="00D320D5"/>
    <w:rsid w:val="00D35954"/>
    <w:rsid w:val="00D40FF4"/>
    <w:rsid w:val="00D470BD"/>
    <w:rsid w:val="00D475DC"/>
    <w:rsid w:val="00D52CD9"/>
    <w:rsid w:val="00D55641"/>
    <w:rsid w:val="00D6675A"/>
    <w:rsid w:val="00D67B92"/>
    <w:rsid w:val="00D70138"/>
    <w:rsid w:val="00D71D32"/>
    <w:rsid w:val="00D73181"/>
    <w:rsid w:val="00D75811"/>
    <w:rsid w:val="00D75D86"/>
    <w:rsid w:val="00D81DF7"/>
    <w:rsid w:val="00D85B58"/>
    <w:rsid w:val="00D86C49"/>
    <w:rsid w:val="00D91CB8"/>
    <w:rsid w:val="00D93D7B"/>
    <w:rsid w:val="00DA27EC"/>
    <w:rsid w:val="00DA303C"/>
    <w:rsid w:val="00DA6978"/>
    <w:rsid w:val="00DB0287"/>
    <w:rsid w:val="00DB35D6"/>
    <w:rsid w:val="00DB3B0B"/>
    <w:rsid w:val="00DB465C"/>
    <w:rsid w:val="00DB677A"/>
    <w:rsid w:val="00DC1B16"/>
    <w:rsid w:val="00DC3341"/>
    <w:rsid w:val="00DC340F"/>
    <w:rsid w:val="00DC4275"/>
    <w:rsid w:val="00DC5723"/>
    <w:rsid w:val="00DC6214"/>
    <w:rsid w:val="00DC6C4C"/>
    <w:rsid w:val="00DD4F9B"/>
    <w:rsid w:val="00DE1BC0"/>
    <w:rsid w:val="00DE329D"/>
    <w:rsid w:val="00DE36BA"/>
    <w:rsid w:val="00DE38AC"/>
    <w:rsid w:val="00DE46CD"/>
    <w:rsid w:val="00DE4A20"/>
    <w:rsid w:val="00DE5A00"/>
    <w:rsid w:val="00DF04BA"/>
    <w:rsid w:val="00DF0B77"/>
    <w:rsid w:val="00DF50FD"/>
    <w:rsid w:val="00DF5264"/>
    <w:rsid w:val="00DF738D"/>
    <w:rsid w:val="00DF7CF4"/>
    <w:rsid w:val="00E03A86"/>
    <w:rsid w:val="00E03B85"/>
    <w:rsid w:val="00E0533D"/>
    <w:rsid w:val="00E05B32"/>
    <w:rsid w:val="00E079C1"/>
    <w:rsid w:val="00E110E5"/>
    <w:rsid w:val="00E219B0"/>
    <w:rsid w:val="00E249F6"/>
    <w:rsid w:val="00E345E8"/>
    <w:rsid w:val="00E4237E"/>
    <w:rsid w:val="00E446C1"/>
    <w:rsid w:val="00E45018"/>
    <w:rsid w:val="00E45D6F"/>
    <w:rsid w:val="00E50B03"/>
    <w:rsid w:val="00E514FC"/>
    <w:rsid w:val="00E523DC"/>
    <w:rsid w:val="00E547B0"/>
    <w:rsid w:val="00E55427"/>
    <w:rsid w:val="00E61C68"/>
    <w:rsid w:val="00E64D23"/>
    <w:rsid w:val="00E659C1"/>
    <w:rsid w:val="00E66444"/>
    <w:rsid w:val="00E7136E"/>
    <w:rsid w:val="00E71EF6"/>
    <w:rsid w:val="00E72DFE"/>
    <w:rsid w:val="00E739D4"/>
    <w:rsid w:val="00E748F1"/>
    <w:rsid w:val="00E74AA9"/>
    <w:rsid w:val="00E8300B"/>
    <w:rsid w:val="00E843BE"/>
    <w:rsid w:val="00E848C1"/>
    <w:rsid w:val="00E851B1"/>
    <w:rsid w:val="00E852CA"/>
    <w:rsid w:val="00E86DEF"/>
    <w:rsid w:val="00E90200"/>
    <w:rsid w:val="00E93233"/>
    <w:rsid w:val="00E933AF"/>
    <w:rsid w:val="00E94F85"/>
    <w:rsid w:val="00EB6ED2"/>
    <w:rsid w:val="00EC0F8A"/>
    <w:rsid w:val="00EC120D"/>
    <w:rsid w:val="00EC2797"/>
    <w:rsid w:val="00ED0E75"/>
    <w:rsid w:val="00ED5719"/>
    <w:rsid w:val="00ED6EA0"/>
    <w:rsid w:val="00EE1331"/>
    <w:rsid w:val="00EE13D8"/>
    <w:rsid w:val="00EE1713"/>
    <w:rsid w:val="00EE22A4"/>
    <w:rsid w:val="00EE388C"/>
    <w:rsid w:val="00EE3AA8"/>
    <w:rsid w:val="00EE76B5"/>
    <w:rsid w:val="00EF3A7C"/>
    <w:rsid w:val="00EF4B57"/>
    <w:rsid w:val="00EF550E"/>
    <w:rsid w:val="00EF778E"/>
    <w:rsid w:val="00EF7D27"/>
    <w:rsid w:val="00F03C36"/>
    <w:rsid w:val="00F04FED"/>
    <w:rsid w:val="00F06FAF"/>
    <w:rsid w:val="00F23309"/>
    <w:rsid w:val="00F24417"/>
    <w:rsid w:val="00F2517B"/>
    <w:rsid w:val="00F31D7F"/>
    <w:rsid w:val="00F3280D"/>
    <w:rsid w:val="00F32A62"/>
    <w:rsid w:val="00F32CFE"/>
    <w:rsid w:val="00F34D5E"/>
    <w:rsid w:val="00F370B7"/>
    <w:rsid w:val="00F405B6"/>
    <w:rsid w:val="00F41BA7"/>
    <w:rsid w:val="00F43ECD"/>
    <w:rsid w:val="00F44C1A"/>
    <w:rsid w:val="00F53FE7"/>
    <w:rsid w:val="00F56C98"/>
    <w:rsid w:val="00F6552C"/>
    <w:rsid w:val="00F67417"/>
    <w:rsid w:val="00F67422"/>
    <w:rsid w:val="00F71D5A"/>
    <w:rsid w:val="00F73E99"/>
    <w:rsid w:val="00F77888"/>
    <w:rsid w:val="00F815B4"/>
    <w:rsid w:val="00F879F4"/>
    <w:rsid w:val="00F94BE3"/>
    <w:rsid w:val="00F94DBE"/>
    <w:rsid w:val="00F9593E"/>
    <w:rsid w:val="00F96240"/>
    <w:rsid w:val="00FA02C6"/>
    <w:rsid w:val="00FA0CC4"/>
    <w:rsid w:val="00FA455B"/>
    <w:rsid w:val="00FA4C3D"/>
    <w:rsid w:val="00FA5F7E"/>
    <w:rsid w:val="00FA66C1"/>
    <w:rsid w:val="00FA6AE6"/>
    <w:rsid w:val="00FA71CC"/>
    <w:rsid w:val="00FB21E1"/>
    <w:rsid w:val="00FC1BFF"/>
    <w:rsid w:val="00FC474A"/>
    <w:rsid w:val="00FC4E75"/>
    <w:rsid w:val="00FD4952"/>
    <w:rsid w:val="00FD6AEF"/>
    <w:rsid w:val="00FE3918"/>
    <w:rsid w:val="00FE400C"/>
    <w:rsid w:val="00FE4A9F"/>
    <w:rsid w:val="00FE5E99"/>
    <w:rsid w:val="00FE6E4E"/>
    <w:rsid w:val="00FF2B7B"/>
    <w:rsid w:val="00FF2D0F"/>
    <w:rsid w:val="00FF41DF"/>
    <w:rsid w:val="00FF513C"/>
    <w:rsid w:val="00FF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0BB"/>
    <w:rPr>
      <w:sz w:val="24"/>
      <w:szCs w:val="24"/>
    </w:rPr>
  </w:style>
  <w:style w:type="paragraph" w:styleId="1">
    <w:name w:val="heading 1"/>
    <w:basedOn w:val="a"/>
    <w:next w:val="a"/>
    <w:link w:val="10"/>
    <w:qFormat/>
    <w:rsid w:val="00B86969"/>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6EE5"/>
    <w:pPr>
      <w:tabs>
        <w:tab w:val="center" w:pos="4677"/>
        <w:tab w:val="right" w:pos="9355"/>
      </w:tabs>
    </w:pPr>
  </w:style>
  <w:style w:type="character" w:styleId="a5">
    <w:name w:val="page number"/>
    <w:basedOn w:val="a0"/>
    <w:rsid w:val="00B26EE5"/>
  </w:style>
  <w:style w:type="paragraph" w:styleId="a6">
    <w:name w:val="Document Map"/>
    <w:basedOn w:val="a"/>
    <w:semiHidden/>
    <w:rsid w:val="00AD3319"/>
    <w:pPr>
      <w:shd w:val="clear" w:color="auto" w:fill="000080"/>
    </w:pPr>
    <w:rPr>
      <w:rFonts w:ascii="Tahoma" w:hAnsi="Tahoma" w:cs="Tahoma"/>
      <w:sz w:val="20"/>
      <w:szCs w:val="20"/>
    </w:rPr>
  </w:style>
  <w:style w:type="table" w:styleId="a7">
    <w:name w:val="Table Grid"/>
    <w:basedOn w:val="a1"/>
    <w:rsid w:val="00787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B86969"/>
    <w:rPr>
      <w:b/>
      <w:bCs/>
      <w:sz w:val="24"/>
      <w:szCs w:val="24"/>
      <w:lang w:val="ru-RU" w:eastAsia="ru-RU" w:bidi="ar-SA"/>
    </w:rPr>
  </w:style>
  <w:style w:type="paragraph" w:customStyle="1" w:styleId="ConsPlusNormal">
    <w:name w:val="ConsPlusNormal"/>
    <w:link w:val="ConsPlusNormal0"/>
    <w:rsid w:val="00936056"/>
    <w:pPr>
      <w:autoSpaceDE w:val="0"/>
      <w:autoSpaceDN w:val="0"/>
      <w:adjustRightInd w:val="0"/>
    </w:pPr>
    <w:rPr>
      <w:sz w:val="28"/>
      <w:szCs w:val="28"/>
    </w:rPr>
  </w:style>
  <w:style w:type="paragraph" w:customStyle="1" w:styleId="ConsPlusTitlePage">
    <w:name w:val="ConsPlusTitlePage"/>
    <w:uiPriority w:val="99"/>
    <w:rsid w:val="002C1738"/>
    <w:pPr>
      <w:autoSpaceDE w:val="0"/>
      <w:autoSpaceDN w:val="0"/>
      <w:adjustRightInd w:val="0"/>
    </w:pPr>
    <w:rPr>
      <w:rFonts w:ascii="Tahoma" w:hAnsi="Tahoma" w:cs="Tahoma"/>
      <w:sz w:val="28"/>
      <w:szCs w:val="28"/>
    </w:rPr>
  </w:style>
  <w:style w:type="paragraph" w:styleId="a8">
    <w:name w:val="header"/>
    <w:basedOn w:val="a"/>
    <w:link w:val="a9"/>
    <w:rsid w:val="00EF7D27"/>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rsid w:val="00EF7D27"/>
    <w:rPr>
      <w:rFonts w:ascii="Calibri" w:hAnsi="Calibri"/>
      <w:sz w:val="22"/>
      <w:szCs w:val="22"/>
      <w:lang w:eastAsia="en-US"/>
    </w:rPr>
  </w:style>
  <w:style w:type="paragraph" w:customStyle="1" w:styleId="ConsPlusTitle">
    <w:name w:val="ConsPlusTitle"/>
    <w:rsid w:val="00E45D6F"/>
    <w:pPr>
      <w:widowControl w:val="0"/>
      <w:autoSpaceDE w:val="0"/>
      <w:autoSpaceDN w:val="0"/>
    </w:pPr>
    <w:rPr>
      <w:rFonts w:ascii="Calibri" w:hAnsi="Calibri" w:cs="Calibri"/>
      <w:b/>
      <w:sz w:val="22"/>
    </w:rPr>
  </w:style>
  <w:style w:type="paragraph" w:styleId="aa">
    <w:name w:val="footnote text"/>
    <w:basedOn w:val="a"/>
    <w:link w:val="ab"/>
    <w:rsid w:val="00C261A8"/>
    <w:rPr>
      <w:sz w:val="20"/>
      <w:szCs w:val="20"/>
    </w:rPr>
  </w:style>
  <w:style w:type="character" w:customStyle="1" w:styleId="ab">
    <w:name w:val="Текст сноски Знак"/>
    <w:basedOn w:val="a0"/>
    <w:link w:val="aa"/>
    <w:rsid w:val="00C261A8"/>
  </w:style>
  <w:style w:type="character" w:styleId="ac">
    <w:name w:val="footnote reference"/>
    <w:basedOn w:val="a0"/>
    <w:rsid w:val="00C261A8"/>
    <w:rPr>
      <w:vertAlign w:val="superscript"/>
    </w:rPr>
  </w:style>
  <w:style w:type="paragraph" w:styleId="ad">
    <w:name w:val="Balloon Text"/>
    <w:basedOn w:val="a"/>
    <w:link w:val="ae"/>
    <w:rsid w:val="00FF2B7B"/>
    <w:rPr>
      <w:rFonts w:ascii="Tahoma" w:hAnsi="Tahoma" w:cs="Tahoma"/>
      <w:sz w:val="16"/>
      <w:szCs w:val="16"/>
    </w:rPr>
  </w:style>
  <w:style w:type="character" w:customStyle="1" w:styleId="ae">
    <w:name w:val="Текст выноски Знак"/>
    <w:basedOn w:val="a0"/>
    <w:link w:val="ad"/>
    <w:rsid w:val="00FF2B7B"/>
    <w:rPr>
      <w:rFonts w:ascii="Tahoma" w:hAnsi="Tahoma" w:cs="Tahoma"/>
      <w:sz w:val="16"/>
      <w:szCs w:val="16"/>
    </w:rPr>
  </w:style>
  <w:style w:type="paragraph" w:styleId="af">
    <w:name w:val="List Paragraph"/>
    <w:basedOn w:val="a"/>
    <w:uiPriority w:val="34"/>
    <w:qFormat/>
    <w:rsid w:val="002636C5"/>
    <w:pPr>
      <w:ind w:left="720"/>
      <w:contextualSpacing/>
    </w:pPr>
  </w:style>
  <w:style w:type="paragraph" w:styleId="af0">
    <w:name w:val="Body Text"/>
    <w:basedOn w:val="a"/>
    <w:link w:val="af1"/>
    <w:uiPriority w:val="99"/>
    <w:rsid w:val="007126C7"/>
    <w:pPr>
      <w:widowControl w:val="0"/>
      <w:shd w:val="clear" w:color="auto" w:fill="FFFFFF"/>
      <w:spacing w:before="540" w:line="480" w:lineRule="exact"/>
      <w:ind w:left="23" w:right="6" w:firstLine="539"/>
      <w:jc w:val="both"/>
    </w:pPr>
    <w:rPr>
      <w:sz w:val="26"/>
      <w:szCs w:val="26"/>
    </w:rPr>
  </w:style>
  <w:style w:type="character" w:customStyle="1" w:styleId="af1">
    <w:name w:val="Основной текст Знак"/>
    <w:basedOn w:val="a0"/>
    <w:link w:val="af0"/>
    <w:uiPriority w:val="99"/>
    <w:rsid w:val="007126C7"/>
    <w:rPr>
      <w:sz w:val="26"/>
      <w:szCs w:val="26"/>
      <w:shd w:val="clear" w:color="auto" w:fill="FFFFFF"/>
    </w:rPr>
  </w:style>
  <w:style w:type="character" w:customStyle="1" w:styleId="paddl10">
    <w:name w:val="padd_l10"/>
    <w:basedOn w:val="a0"/>
    <w:rsid w:val="00401F1D"/>
  </w:style>
  <w:style w:type="character" w:styleId="af2">
    <w:name w:val="Hyperlink"/>
    <w:basedOn w:val="a0"/>
    <w:uiPriority w:val="99"/>
    <w:unhideWhenUsed/>
    <w:rsid w:val="00401F1D"/>
    <w:rPr>
      <w:color w:val="0000FF"/>
      <w:u w:val="single"/>
    </w:rPr>
  </w:style>
  <w:style w:type="character" w:customStyle="1" w:styleId="a4">
    <w:name w:val="Нижний колонтитул Знак"/>
    <w:basedOn w:val="a0"/>
    <w:link w:val="a3"/>
    <w:uiPriority w:val="99"/>
    <w:rsid w:val="00BE1E61"/>
    <w:rPr>
      <w:sz w:val="24"/>
      <w:szCs w:val="24"/>
    </w:rPr>
  </w:style>
  <w:style w:type="paragraph" w:styleId="af3">
    <w:name w:val="No Spacing"/>
    <w:uiPriority w:val="1"/>
    <w:qFormat/>
    <w:rsid w:val="00041801"/>
    <w:rPr>
      <w:sz w:val="24"/>
      <w:szCs w:val="24"/>
    </w:rPr>
  </w:style>
  <w:style w:type="paragraph" w:styleId="af4">
    <w:name w:val="Body Text Indent"/>
    <w:basedOn w:val="a"/>
    <w:link w:val="af5"/>
    <w:unhideWhenUsed/>
    <w:rsid w:val="00322E26"/>
    <w:pPr>
      <w:spacing w:after="120"/>
      <w:ind w:left="283"/>
    </w:pPr>
  </w:style>
  <w:style w:type="character" w:customStyle="1" w:styleId="af5">
    <w:name w:val="Основной текст с отступом Знак"/>
    <w:basedOn w:val="a0"/>
    <w:link w:val="af4"/>
    <w:rsid w:val="00322E26"/>
    <w:rPr>
      <w:sz w:val="24"/>
      <w:szCs w:val="24"/>
    </w:rPr>
  </w:style>
  <w:style w:type="character" w:customStyle="1" w:styleId="ConsPlusNormal0">
    <w:name w:val="ConsPlusNormal Знак"/>
    <w:link w:val="ConsPlusNormal"/>
    <w:locked/>
    <w:rsid w:val="00322E26"/>
    <w:rPr>
      <w:sz w:val="28"/>
      <w:szCs w:val="28"/>
    </w:rPr>
  </w:style>
  <w:style w:type="paragraph" w:customStyle="1" w:styleId="formattext">
    <w:name w:val="formattext"/>
    <w:basedOn w:val="a"/>
    <w:rsid w:val="00322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5629065">
      <w:bodyDiv w:val="1"/>
      <w:marLeft w:val="0"/>
      <w:marRight w:val="0"/>
      <w:marTop w:val="0"/>
      <w:marBottom w:val="0"/>
      <w:divBdr>
        <w:top w:val="none" w:sz="0" w:space="0" w:color="auto"/>
        <w:left w:val="none" w:sz="0" w:space="0" w:color="auto"/>
        <w:bottom w:val="none" w:sz="0" w:space="0" w:color="auto"/>
        <w:right w:val="none" w:sz="0" w:space="0" w:color="auto"/>
      </w:divBdr>
    </w:div>
    <w:div w:id="304546581">
      <w:bodyDiv w:val="1"/>
      <w:marLeft w:val="0"/>
      <w:marRight w:val="0"/>
      <w:marTop w:val="0"/>
      <w:marBottom w:val="0"/>
      <w:divBdr>
        <w:top w:val="none" w:sz="0" w:space="0" w:color="auto"/>
        <w:left w:val="none" w:sz="0" w:space="0" w:color="auto"/>
        <w:bottom w:val="none" w:sz="0" w:space="0" w:color="auto"/>
        <w:right w:val="none" w:sz="0" w:space="0" w:color="auto"/>
      </w:divBdr>
    </w:div>
    <w:div w:id="342362194">
      <w:bodyDiv w:val="1"/>
      <w:marLeft w:val="0"/>
      <w:marRight w:val="0"/>
      <w:marTop w:val="0"/>
      <w:marBottom w:val="0"/>
      <w:divBdr>
        <w:top w:val="none" w:sz="0" w:space="0" w:color="auto"/>
        <w:left w:val="none" w:sz="0" w:space="0" w:color="auto"/>
        <w:bottom w:val="none" w:sz="0" w:space="0" w:color="auto"/>
        <w:right w:val="none" w:sz="0" w:space="0" w:color="auto"/>
      </w:divBdr>
      <w:divsChild>
        <w:div w:id="45497846">
          <w:marLeft w:val="0"/>
          <w:marRight w:val="0"/>
          <w:marTop w:val="0"/>
          <w:marBottom w:val="0"/>
          <w:divBdr>
            <w:top w:val="none" w:sz="0" w:space="0" w:color="auto"/>
            <w:left w:val="none" w:sz="0" w:space="0" w:color="auto"/>
            <w:bottom w:val="none" w:sz="0" w:space="0" w:color="auto"/>
            <w:right w:val="none" w:sz="0" w:space="0" w:color="auto"/>
          </w:divBdr>
          <w:divsChild>
            <w:div w:id="1523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107">
      <w:bodyDiv w:val="1"/>
      <w:marLeft w:val="0"/>
      <w:marRight w:val="0"/>
      <w:marTop w:val="0"/>
      <w:marBottom w:val="0"/>
      <w:divBdr>
        <w:top w:val="none" w:sz="0" w:space="0" w:color="auto"/>
        <w:left w:val="none" w:sz="0" w:space="0" w:color="auto"/>
        <w:bottom w:val="none" w:sz="0" w:space="0" w:color="auto"/>
        <w:right w:val="none" w:sz="0" w:space="0" w:color="auto"/>
      </w:divBdr>
    </w:div>
    <w:div w:id="471365182">
      <w:bodyDiv w:val="1"/>
      <w:marLeft w:val="0"/>
      <w:marRight w:val="0"/>
      <w:marTop w:val="0"/>
      <w:marBottom w:val="0"/>
      <w:divBdr>
        <w:top w:val="none" w:sz="0" w:space="0" w:color="auto"/>
        <w:left w:val="none" w:sz="0" w:space="0" w:color="auto"/>
        <w:bottom w:val="none" w:sz="0" w:space="0" w:color="auto"/>
        <w:right w:val="none" w:sz="0" w:space="0" w:color="auto"/>
      </w:divBdr>
    </w:div>
    <w:div w:id="557936274">
      <w:bodyDiv w:val="1"/>
      <w:marLeft w:val="0"/>
      <w:marRight w:val="0"/>
      <w:marTop w:val="0"/>
      <w:marBottom w:val="0"/>
      <w:divBdr>
        <w:top w:val="none" w:sz="0" w:space="0" w:color="auto"/>
        <w:left w:val="none" w:sz="0" w:space="0" w:color="auto"/>
        <w:bottom w:val="none" w:sz="0" w:space="0" w:color="auto"/>
        <w:right w:val="none" w:sz="0" w:space="0" w:color="auto"/>
      </w:divBdr>
    </w:div>
    <w:div w:id="596326574">
      <w:bodyDiv w:val="1"/>
      <w:marLeft w:val="0"/>
      <w:marRight w:val="0"/>
      <w:marTop w:val="0"/>
      <w:marBottom w:val="0"/>
      <w:divBdr>
        <w:top w:val="none" w:sz="0" w:space="0" w:color="auto"/>
        <w:left w:val="none" w:sz="0" w:space="0" w:color="auto"/>
        <w:bottom w:val="none" w:sz="0" w:space="0" w:color="auto"/>
        <w:right w:val="none" w:sz="0" w:space="0" w:color="auto"/>
      </w:divBdr>
    </w:div>
    <w:div w:id="930746984">
      <w:bodyDiv w:val="1"/>
      <w:marLeft w:val="0"/>
      <w:marRight w:val="0"/>
      <w:marTop w:val="0"/>
      <w:marBottom w:val="0"/>
      <w:divBdr>
        <w:top w:val="none" w:sz="0" w:space="0" w:color="auto"/>
        <w:left w:val="none" w:sz="0" w:space="0" w:color="auto"/>
        <w:bottom w:val="none" w:sz="0" w:space="0" w:color="auto"/>
        <w:right w:val="none" w:sz="0" w:space="0" w:color="auto"/>
      </w:divBdr>
    </w:div>
    <w:div w:id="1033581309">
      <w:bodyDiv w:val="1"/>
      <w:marLeft w:val="0"/>
      <w:marRight w:val="0"/>
      <w:marTop w:val="0"/>
      <w:marBottom w:val="0"/>
      <w:divBdr>
        <w:top w:val="none" w:sz="0" w:space="0" w:color="auto"/>
        <w:left w:val="none" w:sz="0" w:space="0" w:color="auto"/>
        <w:bottom w:val="none" w:sz="0" w:space="0" w:color="auto"/>
        <w:right w:val="none" w:sz="0" w:space="0" w:color="auto"/>
      </w:divBdr>
    </w:div>
    <w:div w:id="1154565833">
      <w:bodyDiv w:val="1"/>
      <w:marLeft w:val="0"/>
      <w:marRight w:val="0"/>
      <w:marTop w:val="0"/>
      <w:marBottom w:val="0"/>
      <w:divBdr>
        <w:top w:val="none" w:sz="0" w:space="0" w:color="auto"/>
        <w:left w:val="none" w:sz="0" w:space="0" w:color="auto"/>
        <w:bottom w:val="none" w:sz="0" w:space="0" w:color="auto"/>
        <w:right w:val="none" w:sz="0" w:space="0" w:color="auto"/>
      </w:divBdr>
    </w:div>
    <w:div w:id="1192381362">
      <w:bodyDiv w:val="1"/>
      <w:marLeft w:val="0"/>
      <w:marRight w:val="0"/>
      <w:marTop w:val="0"/>
      <w:marBottom w:val="0"/>
      <w:divBdr>
        <w:top w:val="none" w:sz="0" w:space="0" w:color="auto"/>
        <w:left w:val="none" w:sz="0" w:space="0" w:color="auto"/>
        <w:bottom w:val="none" w:sz="0" w:space="0" w:color="auto"/>
        <w:right w:val="none" w:sz="0" w:space="0" w:color="auto"/>
      </w:divBdr>
    </w:div>
    <w:div w:id="1273396263">
      <w:bodyDiv w:val="1"/>
      <w:marLeft w:val="0"/>
      <w:marRight w:val="0"/>
      <w:marTop w:val="0"/>
      <w:marBottom w:val="0"/>
      <w:divBdr>
        <w:top w:val="none" w:sz="0" w:space="0" w:color="auto"/>
        <w:left w:val="none" w:sz="0" w:space="0" w:color="auto"/>
        <w:bottom w:val="none" w:sz="0" w:space="0" w:color="auto"/>
        <w:right w:val="none" w:sz="0" w:space="0" w:color="auto"/>
      </w:divBdr>
    </w:div>
    <w:div w:id="1572083311">
      <w:bodyDiv w:val="1"/>
      <w:marLeft w:val="0"/>
      <w:marRight w:val="0"/>
      <w:marTop w:val="0"/>
      <w:marBottom w:val="0"/>
      <w:divBdr>
        <w:top w:val="none" w:sz="0" w:space="0" w:color="auto"/>
        <w:left w:val="none" w:sz="0" w:space="0" w:color="auto"/>
        <w:bottom w:val="none" w:sz="0" w:space="0" w:color="auto"/>
        <w:right w:val="none" w:sz="0" w:space="0" w:color="auto"/>
      </w:divBdr>
    </w:div>
    <w:div w:id="1891259191">
      <w:bodyDiv w:val="1"/>
      <w:marLeft w:val="0"/>
      <w:marRight w:val="0"/>
      <w:marTop w:val="0"/>
      <w:marBottom w:val="0"/>
      <w:divBdr>
        <w:top w:val="none" w:sz="0" w:space="0" w:color="auto"/>
        <w:left w:val="none" w:sz="0" w:space="0" w:color="auto"/>
        <w:bottom w:val="none" w:sz="0" w:space="0" w:color="auto"/>
        <w:right w:val="none" w:sz="0" w:space="0" w:color="auto"/>
      </w:divBdr>
    </w:div>
    <w:div w:id="19485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5AB28775962B4A8BB2C12D304EEC2FB1CE358A0B3019B982FFCB482A821F158D244587BCD999BF9FDC018196028D9443A2FD458C57219EO0Z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5AB28775962B4A8BB2C12D304EEC2FB1CE358A0B3019B982FFCB482A821F158D244582B8DB97B1C3861185DF56888B4BBBE3409254O2Z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5AB28775962B4A8BB2C12D304EEC2FB1CE358D043119B982FFCB482A821F158D244587BCDB9FBA90DC018196028D9443A2FD458C57219EO0Z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55AB28775962B4A8BB2C12D304EEC2FB1CE358A0B3019B982FFCB482A821F158D244587BCD999BF9FDC018196028D9443A2FD458C57219EO0ZBG" TargetMode="External"/><Relationship Id="rId4" Type="http://schemas.openxmlformats.org/officeDocument/2006/relationships/settings" Target="settings.xml"/><Relationship Id="rId9" Type="http://schemas.openxmlformats.org/officeDocument/2006/relationships/hyperlink" Target="consultantplus://offline/ref=955AB28775962B4A8BB2C12D304EEC2FB1CE358A0B3019B982FFCB482A821F158D244582B8DB97B1C3861185DF56888B4BBBE3409254O2Z8G" TargetMode="External"/><Relationship Id="rId14" Type="http://schemas.openxmlformats.org/officeDocument/2006/relationships/hyperlink" Target="consultantplus://offline/ref=955AB28775962B4A8BB2C12D304EEC2FB1CE358D043119B982FFCB482A821F158D244587BCDB9FBA90DC018196028D9443A2FD458C57219EO0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CD9C-943F-4BF2-B83E-CB09F3AA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19</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45niv</cp:lastModifiedBy>
  <cp:revision>93</cp:revision>
  <cp:lastPrinted>2019-09-12T05:24:00Z</cp:lastPrinted>
  <dcterms:created xsi:type="dcterms:W3CDTF">2019-08-01T11:04:00Z</dcterms:created>
  <dcterms:modified xsi:type="dcterms:W3CDTF">2022-06-23T06:56:00Z</dcterms:modified>
</cp:coreProperties>
</file>