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68" w:rsidRPr="00C65368" w:rsidRDefault="00C65368" w:rsidP="00C65368">
      <w:pPr>
        <w:tabs>
          <w:tab w:val="left" w:pos="30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3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700" cy="596265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368" w:rsidRPr="000B5A18" w:rsidRDefault="00C65368" w:rsidP="00825117">
      <w:pPr>
        <w:tabs>
          <w:tab w:val="left" w:pos="30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5A18">
        <w:rPr>
          <w:rFonts w:ascii="Times New Roman" w:hAnsi="Times New Roman" w:cs="Times New Roman"/>
          <w:b/>
        </w:rPr>
        <w:t>Российская Федерация</w:t>
      </w:r>
    </w:p>
    <w:p w:rsidR="00C65368" w:rsidRPr="000B5A18" w:rsidRDefault="00C65368" w:rsidP="00825117">
      <w:pPr>
        <w:tabs>
          <w:tab w:val="left" w:pos="30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5A18">
        <w:rPr>
          <w:rFonts w:ascii="Times New Roman" w:hAnsi="Times New Roman" w:cs="Times New Roman"/>
          <w:b/>
        </w:rPr>
        <w:t>Ленинградская область</w:t>
      </w:r>
    </w:p>
    <w:p w:rsidR="00C65368" w:rsidRPr="000B5A18" w:rsidRDefault="00C65368" w:rsidP="00825117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5A18">
        <w:rPr>
          <w:rFonts w:ascii="Times New Roman" w:hAnsi="Times New Roman" w:cs="Times New Roman"/>
          <w:b/>
        </w:rPr>
        <w:t>КОМИТЕТ ФИНАНСОВ</w:t>
      </w:r>
    </w:p>
    <w:p w:rsidR="00C65368" w:rsidRDefault="00C65368" w:rsidP="00825117">
      <w:pPr>
        <w:tabs>
          <w:tab w:val="left" w:pos="160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5A18">
        <w:rPr>
          <w:rFonts w:ascii="Times New Roman" w:hAnsi="Times New Roman" w:cs="Times New Roman"/>
          <w:b/>
        </w:rPr>
        <w:t>ГАТЧИНСКОГО МУНИЦИПАЛЬНОГО</w:t>
      </w:r>
      <w:r w:rsidRPr="000B5A18">
        <w:rPr>
          <w:rFonts w:ascii="Times New Roman" w:hAnsi="Times New Roman" w:cs="Times New Roman"/>
        </w:rPr>
        <w:t xml:space="preserve"> </w:t>
      </w:r>
      <w:r w:rsidRPr="000B5A18">
        <w:rPr>
          <w:rFonts w:ascii="Times New Roman" w:hAnsi="Times New Roman" w:cs="Times New Roman"/>
          <w:b/>
        </w:rPr>
        <w:t>РАЙОНА</w:t>
      </w:r>
    </w:p>
    <w:p w:rsidR="00C65368" w:rsidRDefault="00C65368" w:rsidP="00825117">
      <w:pPr>
        <w:tabs>
          <w:tab w:val="left" w:pos="160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B5A18">
        <w:rPr>
          <w:rFonts w:ascii="Times New Roman" w:hAnsi="Times New Roman" w:cs="Times New Roman"/>
          <w:b/>
          <w:sz w:val="28"/>
        </w:rPr>
        <w:t>ПРИКАЗ</w:t>
      </w:r>
    </w:p>
    <w:p w:rsidR="004F10A1" w:rsidRDefault="004F10A1" w:rsidP="00825117">
      <w:pPr>
        <w:tabs>
          <w:tab w:val="left" w:pos="160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F10A1" w:rsidRPr="000B5A18" w:rsidRDefault="004F10A1" w:rsidP="00825117">
      <w:pPr>
        <w:tabs>
          <w:tab w:val="left" w:pos="160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65368" w:rsidRPr="004F10A1" w:rsidRDefault="00C65368" w:rsidP="00C65368">
      <w:pPr>
        <w:tabs>
          <w:tab w:val="left" w:pos="160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F10A1">
        <w:rPr>
          <w:rFonts w:ascii="Times New Roman" w:hAnsi="Times New Roman" w:cs="Times New Roman"/>
          <w:sz w:val="24"/>
          <w:szCs w:val="24"/>
        </w:rPr>
        <w:t xml:space="preserve">от  </w:t>
      </w:r>
      <w:r w:rsidR="004F10A1" w:rsidRPr="004F10A1">
        <w:rPr>
          <w:rFonts w:ascii="Times New Roman" w:hAnsi="Times New Roman" w:cs="Times New Roman"/>
          <w:sz w:val="24"/>
          <w:szCs w:val="24"/>
        </w:rPr>
        <w:t xml:space="preserve"> 22.11.2021</w:t>
      </w:r>
      <w:r w:rsidRPr="004F10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F10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F10A1">
        <w:rPr>
          <w:rFonts w:ascii="Times New Roman" w:hAnsi="Times New Roman" w:cs="Times New Roman"/>
          <w:sz w:val="24"/>
          <w:szCs w:val="24"/>
        </w:rPr>
        <w:t xml:space="preserve">        №</w:t>
      </w:r>
      <w:r w:rsidRPr="004F10A1">
        <w:rPr>
          <w:rFonts w:ascii="Times New Roman" w:hAnsi="Times New Roman" w:cs="Times New Roman"/>
          <w:sz w:val="24"/>
          <w:szCs w:val="24"/>
        </w:rPr>
        <w:tab/>
      </w:r>
      <w:r w:rsidR="004F10A1">
        <w:rPr>
          <w:rFonts w:ascii="Times New Roman" w:hAnsi="Times New Roman" w:cs="Times New Roman"/>
          <w:sz w:val="24"/>
          <w:szCs w:val="24"/>
        </w:rPr>
        <w:t xml:space="preserve"> 87/</w:t>
      </w:r>
      <w:proofErr w:type="spellStart"/>
      <w:r w:rsidR="004F10A1">
        <w:rPr>
          <w:rFonts w:ascii="Times New Roman" w:hAnsi="Times New Roman" w:cs="Times New Roman"/>
          <w:sz w:val="24"/>
          <w:szCs w:val="24"/>
        </w:rPr>
        <w:t>кф</w:t>
      </w:r>
      <w:proofErr w:type="spellEnd"/>
      <w:r w:rsidRPr="004F10A1">
        <w:rPr>
          <w:rFonts w:ascii="Times New Roman" w:hAnsi="Times New Roman" w:cs="Times New Roman"/>
          <w:sz w:val="24"/>
          <w:szCs w:val="24"/>
        </w:rPr>
        <w:tab/>
      </w:r>
    </w:p>
    <w:p w:rsidR="00C65368" w:rsidRPr="004F10A1" w:rsidRDefault="00C65368" w:rsidP="00C65368">
      <w:pPr>
        <w:pStyle w:val="2"/>
        <w:spacing w:after="0" w:line="240" w:lineRule="auto"/>
        <w:rPr>
          <w:bCs/>
          <w:szCs w:val="28"/>
        </w:rPr>
      </w:pPr>
      <w:r w:rsidRPr="004F10A1">
        <w:rPr>
          <w:bCs/>
          <w:szCs w:val="28"/>
        </w:rPr>
        <w:t xml:space="preserve">Об утверждении Порядка учета Комитетом финансов </w:t>
      </w:r>
    </w:p>
    <w:p w:rsidR="00C65368" w:rsidRPr="004F10A1" w:rsidRDefault="00C65368" w:rsidP="00C65368">
      <w:pPr>
        <w:pStyle w:val="2"/>
        <w:spacing w:after="0" w:line="240" w:lineRule="auto"/>
        <w:rPr>
          <w:bCs/>
          <w:szCs w:val="28"/>
        </w:rPr>
      </w:pPr>
      <w:r w:rsidRPr="004F10A1">
        <w:rPr>
          <w:bCs/>
          <w:szCs w:val="28"/>
        </w:rPr>
        <w:t xml:space="preserve">Гатчинского муниципального района </w:t>
      </w:r>
      <w:proofErr w:type="gramStart"/>
      <w:r w:rsidRPr="004F10A1">
        <w:rPr>
          <w:bCs/>
          <w:szCs w:val="28"/>
        </w:rPr>
        <w:t>бюджетных</w:t>
      </w:r>
      <w:proofErr w:type="gramEnd"/>
      <w:r w:rsidRPr="004F10A1">
        <w:rPr>
          <w:bCs/>
          <w:szCs w:val="28"/>
        </w:rPr>
        <w:t xml:space="preserve"> и </w:t>
      </w:r>
    </w:p>
    <w:p w:rsidR="00C65368" w:rsidRPr="004F10A1" w:rsidRDefault="00C65368" w:rsidP="00C65368">
      <w:pPr>
        <w:pStyle w:val="2"/>
        <w:spacing w:after="0" w:line="240" w:lineRule="auto"/>
        <w:rPr>
          <w:bCs/>
          <w:szCs w:val="28"/>
        </w:rPr>
      </w:pPr>
      <w:r w:rsidRPr="004F10A1">
        <w:rPr>
          <w:bCs/>
          <w:szCs w:val="28"/>
        </w:rPr>
        <w:t xml:space="preserve">денежных обязательств получателей средств бюджета </w:t>
      </w:r>
    </w:p>
    <w:p w:rsidR="00C65368" w:rsidRPr="004F10A1" w:rsidRDefault="00C65368" w:rsidP="00C65368">
      <w:pPr>
        <w:pStyle w:val="2"/>
        <w:spacing w:after="0" w:line="240" w:lineRule="auto"/>
        <w:rPr>
          <w:bCs/>
          <w:szCs w:val="28"/>
        </w:rPr>
      </w:pPr>
      <w:r w:rsidRPr="004F10A1">
        <w:rPr>
          <w:bCs/>
          <w:szCs w:val="28"/>
        </w:rPr>
        <w:t xml:space="preserve">Гатчинского муниципального района, бюджета </w:t>
      </w:r>
    </w:p>
    <w:p w:rsidR="00C65368" w:rsidRPr="004F10A1" w:rsidRDefault="00C65368" w:rsidP="00C65368">
      <w:pPr>
        <w:pStyle w:val="2"/>
        <w:spacing w:after="0" w:line="240" w:lineRule="auto"/>
        <w:rPr>
          <w:bCs/>
          <w:szCs w:val="28"/>
        </w:rPr>
      </w:pPr>
      <w:r w:rsidRPr="004F10A1">
        <w:rPr>
          <w:bCs/>
          <w:szCs w:val="28"/>
        </w:rPr>
        <w:t xml:space="preserve">МО «Город Гатчина», бюджетов муниципальных </w:t>
      </w:r>
    </w:p>
    <w:p w:rsidR="00C65368" w:rsidRPr="004F10A1" w:rsidRDefault="00C65368" w:rsidP="00C65368">
      <w:pPr>
        <w:pStyle w:val="2"/>
        <w:spacing w:after="0" w:line="240" w:lineRule="auto"/>
        <w:rPr>
          <w:bCs/>
          <w:szCs w:val="28"/>
        </w:rPr>
      </w:pPr>
      <w:r w:rsidRPr="004F10A1">
        <w:rPr>
          <w:bCs/>
          <w:szCs w:val="28"/>
        </w:rPr>
        <w:t xml:space="preserve">образований городских и сельских поселений </w:t>
      </w:r>
    </w:p>
    <w:p w:rsidR="00C65368" w:rsidRPr="004F10A1" w:rsidRDefault="00C65368" w:rsidP="00C65368">
      <w:pPr>
        <w:pStyle w:val="2"/>
        <w:spacing w:after="0" w:line="240" w:lineRule="auto"/>
        <w:rPr>
          <w:bCs/>
          <w:szCs w:val="28"/>
        </w:rPr>
      </w:pPr>
      <w:proofErr w:type="gramStart"/>
      <w:r w:rsidRPr="004F10A1">
        <w:rPr>
          <w:bCs/>
          <w:szCs w:val="28"/>
        </w:rPr>
        <w:t xml:space="preserve">Гатчинского муниципального района (в случае передачи </w:t>
      </w:r>
      <w:proofErr w:type="gramEnd"/>
    </w:p>
    <w:p w:rsidR="00C65368" w:rsidRPr="004F10A1" w:rsidRDefault="00C65368" w:rsidP="00C65368">
      <w:pPr>
        <w:pStyle w:val="2"/>
        <w:spacing w:after="0" w:line="240" w:lineRule="auto"/>
        <w:rPr>
          <w:bCs/>
          <w:szCs w:val="28"/>
        </w:rPr>
      </w:pPr>
      <w:r w:rsidRPr="004F10A1">
        <w:rPr>
          <w:bCs/>
          <w:szCs w:val="28"/>
        </w:rPr>
        <w:t xml:space="preserve">части полномочия по вопросам казначейского </w:t>
      </w:r>
    </w:p>
    <w:p w:rsidR="00C65368" w:rsidRPr="004F10A1" w:rsidRDefault="00C65368" w:rsidP="00C65368">
      <w:pPr>
        <w:pStyle w:val="2"/>
        <w:spacing w:after="0" w:line="240" w:lineRule="auto"/>
        <w:rPr>
          <w:bCs/>
          <w:color w:val="000000" w:themeColor="text1"/>
          <w:szCs w:val="28"/>
        </w:rPr>
      </w:pPr>
      <w:r w:rsidRPr="004F10A1">
        <w:rPr>
          <w:bCs/>
          <w:szCs w:val="28"/>
        </w:rPr>
        <w:t>исполнения бюджет</w:t>
      </w:r>
      <w:r w:rsidRPr="004F10A1">
        <w:rPr>
          <w:bCs/>
          <w:color w:val="000000" w:themeColor="text1"/>
          <w:szCs w:val="28"/>
        </w:rPr>
        <w:t>а поселения)</w:t>
      </w:r>
    </w:p>
    <w:p w:rsidR="00C65368" w:rsidRPr="00A12572" w:rsidRDefault="00C65368" w:rsidP="00C65368">
      <w:pPr>
        <w:pStyle w:val="2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034469" w:rsidRPr="00A12572" w:rsidRDefault="00034469" w:rsidP="00034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8" w:history="1">
        <w:r w:rsidRPr="00A1257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219</w:t>
        </w:r>
      </w:hyperlink>
      <w:r w:rsidRPr="00A12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приказываю:</w:t>
      </w:r>
    </w:p>
    <w:p w:rsidR="00E44C21" w:rsidRPr="00A12572" w:rsidRDefault="00E44C21" w:rsidP="00E44C21">
      <w:pPr>
        <w:pStyle w:val="ConsPlusNormal"/>
        <w:ind w:firstLine="540"/>
        <w:jc w:val="both"/>
        <w:outlineLvl w:val="0"/>
        <w:rPr>
          <w:color w:val="000000" w:themeColor="text1"/>
        </w:rPr>
      </w:pPr>
    </w:p>
    <w:p w:rsidR="00034469" w:rsidRPr="004D22DD" w:rsidRDefault="001E088E" w:rsidP="004D22D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D2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   </w:t>
      </w:r>
      <w:r w:rsidR="00C65368" w:rsidRPr="004D2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</w:t>
      </w:r>
      <w:hyperlink r:id="rId9" w:history="1">
        <w:r w:rsidR="00C65368" w:rsidRPr="004D22DD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="00C65368" w:rsidRPr="004D22DD">
        <w:rPr>
          <w:rFonts w:ascii="Times New Roman" w:hAnsi="Times New Roman" w:cs="Times New Roman"/>
          <w:sz w:val="28"/>
          <w:szCs w:val="28"/>
        </w:rPr>
        <w:t xml:space="preserve"> </w:t>
      </w:r>
      <w:r w:rsidR="00C65368" w:rsidRPr="004D22DD">
        <w:rPr>
          <w:rFonts w:ascii="Times New Roman" w:hAnsi="Times New Roman" w:cs="Times New Roman"/>
          <w:bCs/>
          <w:sz w:val="28"/>
          <w:szCs w:val="28"/>
        </w:rPr>
        <w:t>учета Комитетом финансов Гатчинского муниципального района бюджетных и денежных обязательств получателей средств бюджета Гатчинского муниципального района, бюджета МО «Город Гатчина», бюджетов муниципальных образований городских и сельских поселений Гатчинского муниципального района (в случае передачи части полномочия по вопросам казначейского исполнения бюджета поселения)</w:t>
      </w:r>
      <w:r w:rsidR="00C65368" w:rsidRPr="004D22DD">
        <w:rPr>
          <w:rFonts w:ascii="Times New Roman" w:hAnsi="Times New Roman" w:cs="Times New Roman"/>
          <w:sz w:val="28"/>
          <w:szCs w:val="28"/>
        </w:rPr>
        <w:t xml:space="preserve"> – (далее – Порядок).</w:t>
      </w:r>
    </w:p>
    <w:p w:rsidR="00E44C21" w:rsidRPr="004D22DD" w:rsidRDefault="001E088E" w:rsidP="004D22D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D22DD"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 w:rsidR="00E44C21" w:rsidRPr="004D22DD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комитета финансов Гатчинского  муниципального района от </w:t>
      </w:r>
      <w:r w:rsidR="00034469" w:rsidRPr="004D22DD">
        <w:rPr>
          <w:rFonts w:ascii="Times New Roman" w:hAnsi="Times New Roman" w:cs="Times New Roman"/>
          <w:sz w:val="28"/>
          <w:szCs w:val="28"/>
        </w:rPr>
        <w:t>01.04.2020г.</w:t>
      </w:r>
      <w:r w:rsidR="00E44C21" w:rsidRPr="004D22DD">
        <w:rPr>
          <w:rFonts w:ascii="Times New Roman" w:hAnsi="Times New Roman" w:cs="Times New Roman"/>
          <w:sz w:val="28"/>
          <w:szCs w:val="28"/>
        </w:rPr>
        <w:t xml:space="preserve"> № </w:t>
      </w:r>
      <w:r w:rsidR="00034469" w:rsidRPr="004D22DD">
        <w:rPr>
          <w:rFonts w:ascii="Times New Roman" w:hAnsi="Times New Roman" w:cs="Times New Roman"/>
          <w:sz w:val="28"/>
          <w:szCs w:val="28"/>
        </w:rPr>
        <w:t>21-1</w:t>
      </w:r>
      <w:r w:rsidR="00E44C21" w:rsidRPr="004D22D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44C21" w:rsidRPr="004D22DD">
        <w:rPr>
          <w:rFonts w:ascii="Times New Roman" w:hAnsi="Times New Roman" w:cs="Times New Roman"/>
          <w:sz w:val="28"/>
          <w:szCs w:val="28"/>
        </w:rPr>
        <w:t>кф</w:t>
      </w:r>
      <w:proofErr w:type="spellEnd"/>
      <w:r w:rsidR="00E44C21" w:rsidRPr="004D22DD">
        <w:rPr>
          <w:rFonts w:ascii="Times New Roman" w:hAnsi="Times New Roman" w:cs="Times New Roman"/>
          <w:sz w:val="28"/>
          <w:szCs w:val="28"/>
        </w:rPr>
        <w:t xml:space="preserve"> </w:t>
      </w:r>
      <w:r w:rsidR="00034469" w:rsidRPr="004D22DD">
        <w:rPr>
          <w:rFonts w:ascii="Times New Roman" w:hAnsi="Times New Roman" w:cs="Times New Roman"/>
          <w:sz w:val="28"/>
          <w:szCs w:val="28"/>
        </w:rPr>
        <w:t>«</w:t>
      </w:r>
      <w:r w:rsidR="00034469" w:rsidRPr="004D22DD">
        <w:rPr>
          <w:rFonts w:ascii="Times New Roman" w:hAnsi="Times New Roman" w:cs="Times New Roman"/>
          <w:bCs/>
          <w:sz w:val="28"/>
          <w:szCs w:val="28"/>
        </w:rPr>
        <w:t>Порядок учета Комитетом финансов Гатчинского муниципального района бюджетных и денежных обязательств получателей средств бюджета Гатчинского муниципального района, бюджета МО «Город Гатчина», бюджетов муниципальных образований городских и сельских поселений Гатчинского муниципального района (в случае передачи части полномочия по вопросам казначейского исполнения бюджета поселения)».</w:t>
      </w:r>
      <w:proofErr w:type="gramEnd"/>
    </w:p>
    <w:p w:rsidR="0011274B" w:rsidRPr="004D22DD" w:rsidRDefault="004D22DD" w:rsidP="004D22D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2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5368" w:rsidRPr="004D2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5368" w:rsidRPr="004D22DD">
        <w:rPr>
          <w:rFonts w:ascii="Times New Roman" w:hAnsi="Times New Roman" w:cs="Times New Roman"/>
          <w:sz w:val="28"/>
          <w:szCs w:val="28"/>
        </w:rPr>
        <w:t xml:space="preserve"> </w:t>
      </w:r>
      <w:r w:rsidR="0011274B" w:rsidRPr="004D22DD">
        <w:rPr>
          <w:rFonts w:ascii="Times New Roman" w:hAnsi="Times New Roman" w:cs="Times New Roman"/>
          <w:sz w:val="28"/>
          <w:szCs w:val="28"/>
        </w:rPr>
        <w:t xml:space="preserve">  </w:t>
      </w:r>
      <w:r w:rsidR="00C65368" w:rsidRPr="004D22DD">
        <w:rPr>
          <w:rFonts w:ascii="Times New Roman" w:hAnsi="Times New Roman" w:cs="Times New Roman"/>
          <w:sz w:val="28"/>
          <w:szCs w:val="28"/>
          <w:lang w:eastAsia="ru-RU"/>
        </w:rPr>
        <w:t>Отделу учета, отчетности и  казначейского исполнения бюджета  Комитета финансов Гатчинского муниципального района довести настоящий приказ до сведения главных распорядителей бюджетных средств бюджета Гатчинского муниципального района, бюджета МО «Город Гатчина», бюджетов муниципальных образований городских и сельских поселений Гатчинского муниципального района.</w:t>
      </w:r>
    </w:p>
    <w:p w:rsidR="00E44C21" w:rsidRPr="004D22DD" w:rsidRDefault="001E088E" w:rsidP="004D22D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D22DD">
        <w:rPr>
          <w:rFonts w:ascii="Times New Roman" w:hAnsi="Times New Roman" w:cs="Times New Roman"/>
          <w:sz w:val="28"/>
          <w:szCs w:val="28"/>
        </w:rPr>
        <w:t>4</w:t>
      </w:r>
      <w:r w:rsidR="00C65368" w:rsidRPr="004D22DD">
        <w:rPr>
          <w:rFonts w:ascii="Times New Roman" w:hAnsi="Times New Roman" w:cs="Times New Roman"/>
          <w:sz w:val="28"/>
          <w:szCs w:val="28"/>
        </w:rPr>
        <w:t>.</w:t>
      </w:r>
      <w:r w:rsidR="00825117" w:rsidRPr="004D22DD">
        <w:rPr>
          <w:rFonts w:ascii="Times New Roman" w:hAnsi="Times New Roman" w:cs="Times New Roman"/>
          <w:sz w:val="28"/>
          <w:szCs w:val="28"/>
        </w:rPr>
        <w:t xml:space="preserve">  </w:t>
      </w:r>
      <w:r w:rsidR="0011274B" w:rsidRPr="004D22DD">
        <w:rPr>
          <w:rFonts w:ascii="Times New Roman" w:hAnsi="Times New Roman" w:cs="Times New Roman"/>
          <w:sz w:val="28"/>
          <w:szCs w:val="28"/>
        </w:rPr>
        <w:t xml:space="preserve">  </w:t>
      </w:r>
      <w:r w:rsidR="00C65368" w:rsidRPr="004D22DD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бюджета Гатчинского муниципального района, бюджета </w:t>
      </w:r>
      <w:r w:rsidR="00C65368" w:rsidRPr="004D22DD">
        <w:rPr>
          <w:rFonts w:ascii="Times New Roman" w:hAnsi="Times New Roman" w:cs="Times New Roman"/>
          <w:spacing w:val="-3"/>
          <w:sz w:val="28"/>
          <w:szCs w:val="28"/>
        </w:rPr>
        <w:t xml:space="preserve">МО «Город Гатчина», бюджетов муниципальных образований городских и сельских поселений Гатчинского муниципального района, </w:t>
      </w:r>
      <w:r w:rsidR="00C65368" w:rsidRPr="004D22D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65368" w:rsidRPr="004D22DD">
        <w:rPr>
          <w:rFonts w:ascii="Times New Roman" w:hAnsi="Times New Roman" w:cs="Times New Roman"/>
          <w:sz w:val="28"/>
          <w:szCs w:val="28"/>
        </w:rPr>
        <w:lastRenderedPageBreak/>
        <w:t>реализации настоящего приказа организовать взаимодействие с получателями средств местного бюджета, находящимися в их ведении.</w:t>
      </w:r>
    </w:p>
    <w:p w:rsidR="00C85AED" w:rsidRPr="004D22DD" w:rsidRDefault="00825117" w:rsidP="004D22D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D22DD">
        <w:rPr>
          <w:rFonts w:ascii="Times New Roman" w:hAnsi="Times New Roman" w:cs="Times New Roman"/>
          <w:sz w:val="28"/>
          <w:szCs w:val="28"/>
        </w:rPr>
        <w:t xml:space="preserve">5.   Настоящий приказ вступает в силу </w:t>
      </w:r>
      <w:proofErr w:type="gramStart"/>
      <w:r w:rsidRPr="004D22D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D22DD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C65368" w:rsidRPr="004D22DD" w:rsidRDefault="00825117" w:rsidP="004D22D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D22DD">
        <w:rPr>
          <w:rFonts w:ascii="Times New Roman" w:hAnsi="Times New Roman" w:cs="Times New Roman"/>
          <w:sz w:val="28"/>
          <w:szCs w:val="28"/>
        </w:rPr>
        <w:t>6</w:t>
      </w:r>
      <w:r w:rsidR="00C65368" w:rsidRPr="004D22DD">
        <w:rPr>
          <w:rFonts w:ascii="Times New Roman" w:hAnsi="Times New Roman" w:cs="Times New Roman"/>
          <w:sz w:val="28"/>
          <w:szCs w:val="28"/>
        </w:rPr>
        <w:t xml:space="preserve">. </w:t>
      </w:r>
      <w:r w:rsidR="0011274B" w:rsidRPr="004D22D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65368" w:rsidRPr="004D22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5368" w:rsidRPr="004D22D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 оставляю за собой. </w:t>
      </w:r>
    </w:p>
    <w:p w:rsidR="00C65368" w:rsidRPr="004D22DD" w:rsidRDefault="00C65368" w:rsidP="004D22D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65368" w:rsidRPr="00A12572" w:rsidRDefault="00C65368" w:rsidP="00C65368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C65368" w:rsidRPr="00A12572" w:rsidRDefault="00C65368" w:rsidP="00C65368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A12572">
        <w:rPr>
          <w:rFonts w:ascii="Times New Roman" w:hAnsi="Times New Roman"/>
          <w:sz w:val="28"/>
          <w:szCs w:val="28"/>
        </w:rPr>
        <w:t>Председатель комитета финансов</w:t>
      </w:r>
    </w:p>
    <w:p w:rsidR="00C65368" w:rsidRPr="00A12572" w:rsidRDefault="00C65368" w:rsidP="00C65368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A12572">
        <w:rPr>
          <w:rFonts w:ascii="Times New Roman" w:hAnsi="Times New Roman"/>
          <w:sz w:val="28"/>
          <w:szCs w:val="28"/>
        </w:rPr>
        <w:t xml:space="preserve">Гатчинского муниципального района                                                   Л.И. Орехова </w:t>
      </w:r>
    </w:p>
    <w:p w:rsidR="00C85AED" w:rsidRPr="00C65368" w:rsidRDefault="00C85AED" w:rsidP="00C65368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D22DD" w:rsidRDefault="004D22DD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D22DD" w:rsidRDefault="004D22DD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12572" w:rsidRDefault="00A12572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857E41" w:rsidRPr="004C6FA0" w:rsidRDefault="00420019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4C6FA0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УТВЕРЖДЕН </w:t>
      </w:r>
    </w:p>
    <w:p w:rsidR="00BA21DF" w:rsidRPr="004C6FA0" w:rsidRDefault="00420019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4C6FA0">
        <w:rPr>
          <w:rFonts w:ascii="Times New Roman" w:hAnsi="Times New Roman" w:cs="Times New Roman"/>
          <w:sz w:val="24"/>
          <w:szCs w:val="28"/>
          <w:lang w:eastAsia="ru-RU"/>
        </w:rPr>
        <w:t xml:space="preserve">приказом комитета финансов </w:t>
      </w:r>
    </w:p>
    <w:p w:rsidR="00C3315B" w:rsidRPr="004C6FA0" w:rsidRDefault="00857E41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4C6FA0">
        <w:rPr>
          <w:rFonts w:ascii="Times New Roman" w:hAnsi="Times New Roman" w:cs="Times New Roman"/>
          <w:sz w:val="24"/>
          <w:szCs w:val="28"/>
          <w:lang w:eastAsia="ru-RU"/>
        </w:rPr>
        <w:t>Гатчинского муниципального района</w:t>
      </w:r>
    </w:p>
    <w:p w:rsidR="00420019" w:rsidRPr="004C6FA0" w:rsidRDefault="00786A63" w:rsidP="004F10A1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</w:t>
      </w:r>
      <w:r w:rsidR="00260961" w:rsidRPr="004C6FA0">
        <w:rPr>
          <w:rFonts w:ascii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4F10A1">
        <w:rPr>
          <w:rFonts w:ascii="Times New Roman" w:hAnsi="Times New Roman" w:cs="Times New Roman"/>
          <w:sz w:val="24"/>
          <w:szCs w:val="28"/>
          <w:lang w:eastAsia="ru-RU"/>
        </w:rPr>
        <w:t xml:space="preserve">22.11.2021   </w:t>
      </w:r>
      <w:r w:rsidR="00DD6CF1">
        <w:rPr>
          <w:rFonts w:ascii="Times New Roman" w:hAnsi="Times New Roman" w:cs="Times New Roman"/>
          <w:sz w:val="24"/>
          <w:szCs w:val="28"/>
          <w:lang w:eastAsia="ru-RU"/>
        </w:rPr>
        <w:t>№</w:t>
      </w:r>
      <w:r w:rsidR="004F10A1">
        <w:rPr>
          <w:rFonts w:ascii="Times New Roman" w:hAnsi="Times New Roman" w:cs="Times New Roman"/>
          <w:sz w:val="24"/>
          <w:szCs w:val="28"/>
          <w:lang w:eastAsia="ru-RU"/>
        </w:rPr>
        <w:t xml:space="preserve"> 87/</w:t>
      </w:r>
      <w:proofErr w:type="spellStart"/>
      <w:r w:rsidR="004F10A1">
        <w:rPr>
          <w:rFonts w:ascii="Times New Roman" w:hAnsi="Times New Roman" w:cs="Times New Roman"/>
          <w:sz w:val="24"/>
          <w:szCs w:val="28"/>
          <w:lang w:eastAsia="ru-RU"/>
        </w:rPr>
        <w:t>кф</w:t>
      </w:r>
      <w:proofErr w:type="spellEnd"/>
    </w:p>
    <w:p w:rsidR="00BA21DF" w:rsidRDefault="00BA21DF" w:rsidP="00BA21DF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21DF" w:rsidRDefault="00BA21DF" w:rsidP="00BA21DF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0019" w:rsidRPr="00BA21DF" w:rsidRDefault="00420019" w:rsidP="0026096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УЧЕТА КОМИТЕТОМ ФИНАНСОВ </w:t>
      </w:r>
      <w:r w:rsidR="00857E41" w:rsidRPr="00BA21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ГАТЧИНСКОГО МУНИЦИПАЛЬНОГО РАЙОНА </w:t>
      </w:r>
      <w:r w:rsidRPr="00BA21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БЮДЖЕТНЫХ И ДЕНЕЖНЫХ ОБЯЗАТЕЛЬСТВ ПОЛУЧАТЕЛЕЙ СРЕДСТВ </w:t>
      </w:r>
      <w:r w:rsidR="00534B9B" w:rsidRPr="00BA21DF">
        <w:rPr>
          <w:rFonts w:ascii="Times New Roman" w:eastAsia="Calibri" w:hAnsi="Times New Roman" w:cs="Times New Roman"/>
          <w:b/>
          <w:bCs/>
          <w:sz w:val="28"/>
          <w:szCs w:val="28"/>
        </w:rPr>
        <w:t>БЮДЖЕТА ГАТЧИНСКОГО МУНИЦИПАЛЬНОГО РАЙОНА, БЮДЖЕТА МО «ГОРОД ГАТЧИНА»</w:t>
      </w:r>
      <w:r w:rsidR="00534B9B" w:rsidRPr="00BA21DF">
        <w:rPr>
          <w:rFonts w:ascii="Times New Roman" w:eastAsia="Calibri" w:hAnsi="Times New Roman" w:cs="Times New Roman"/>
          <w:b/>
          <w:sz w:val="28"/>
          <w:szCs w:val="28"/>
        </w:rPr>
        <w:t xml:space="preserve">, БЮДЖЕТОВ МУНИЦИПАЛЬНЫХ ОБРАЗОВАНИЙ ГОРОДСКИХ И СЕЛЬСКИХ ПОСЕЛЕНИЙ ГАТЧИНСКОГО МУНИЦИПАЛЬНОГО РАЙОНА  </w:t>
      </w:r>
      <w:r w:rsidR="00AE198C" w:rsidRPr="00BA21DF">
        <w:rPr>
          <w:rFonts w:ascii="Times New Roman" w:eastAsia="Calibri" w:hAnsi="Times New Roman" w:cs="Times New Roman"/>
          <w:b/>
          <w:sz w:val="28"/>
          <w:szCs w:val="28"/>
        </w:rPr>
        <w:t>(в случае передачи части полномочия по вопросам казначейского исполнения бюджета поселения)</w:t>
      </w:r>
    </w:p>
    <w:p w:rsidR="00BA21DF" w:rsidRDefault="00BA21DF" w:rsidP="00BA21D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019" w:rsidRPr="00BA21DF" w:rsidRDefault="00420019" w:rsidP="00BA21DF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BA21DF" w:rsidRDefault="00BA21DF" w:rsidP="00BA21D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учета комитетом финансов </w:t>
      </w:r>
      <w:r w:rsidR="00857E41" w:rsidRPr="00BA21DF"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  <w:r w:rsidR="000814D6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комитет финансов) бюджетных и денежных обязательств получателей средств </w:t>
      </w:r>
      <w:r w:rsidR="00AE198C" w:rsidRPr="00BA21DF">
        <w:rPr>
          <w:rFonts w:ascii="Times New Roman" w:eastAsia="Calibri" w:hAnsi="Times New Roman" w:cs="Times New Roman"/>
          <w:bCs/>
          <w:sz w:val="28"/>
          <w:szCs w:val="28"/>
        </w:rPr>
        <w:t>бюджета Гатчинского муниципального района, бюджета МО «Город Гатчина»</w:t>
      </w:r>
      <w:r w:rsidR="00AE198C" w:rsidRPr="00BA21DF">
        <w:rPr>
          <w:rFonts w:ascii="Times New Roman" w:eastAsia="Calibri" w:hAnsi="Times New Roman" w:cs="Times New Roman"/>
          <w:sz w:val="28"/>
          <w:szCs w:val="28"/>
        </w:rPr>
        <w:t>, бюджетов муниципальных образований городских и сельских поселений Гатчинского муниципального района  (в случае передачи части полномочия по вопросам казначейского исполнения бюджета поселения)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(далее - Порядок) разработан в соответствии с требованиями статьи 219 Бюджетного кодекса Российской Федерации и</w:t>
      </w:r>
      <w:proofErr w:type="gramEnd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устанавливает порядок исполнения </w:t>
      </w:r>
      <w:r w:rsidR="00AE198C" w:rsidRPr="00BA21DF">
        <w:rPr>
          <w:rFonts w:ascii="Times New Roman" w:eastAsia="Calibri" w:hAnsi="Times New Roman" w:cs="Times New Roman"/>
          <w:bCs/>
          <w:sz w:val="28"/>
          <w:szCs w:val="28"/>
        </w:rPr>
        <w:t>бюджета Гатчинского муниципального района, бюджета МО «Город Гатчина»</w:t>
      </w:r>
      <w:r w:rsidR="00AE198C" w:rsidRPr="00BA21DF">
        <w:rPr>
          <w:rFonts w:ascii="Times New Roman" w:eastAsia="Calibri" w:hAnsi="Times New Roman" w:cs="Times New Roman"/>
          <w:sz w:val="28"/>
          <w:szCs w:val="28"/>
        </w:rPr>
        <w:t>, бюджетов муниципальных образований городских и сельских поселений Гатчинского муниципального района  (в случае передачи части полномочия по вопросам казначейского исполнения бюджета поселения)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местный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бюджет) по расходам в части учета комитетом финансов бюджетных и денежных обязательств получателей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(далее соответственно — бюджетные обязательства, денежные обязательства).</w:t>
      </w:r>
      <w:proofErr w:type="gramEnd"/>
    </w:p>
    <w:p w:rsidR="00A35624" w:rsidRDefault="00BA21DF" w:rsidP="00BA21DF">
      <w:pPr>
        <w:pStyle w:val="aa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20019" w:rsidRPr="00BA21DF">
        <w:rPr>
          <w:rFonts w:ascii="Times New Roman" w:eastAsia="Calibri" w:hAnsi="Times New Roman" w:cs="Times New Roman"/>
          <w:sz w:val="28"/>
          <w:szCs w:val="28"/>
        </w:rPr>
        <w:t>Учет бюджетных и денежных обязательств осуществляется в информационной системе «Управление бюджетным процессом Ленинградской области» (далее ИС УБП).</w:t>
      </w:r>
      <w:r w:rsidR="000814D6" w:rsidRPr="00BA21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881BC6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bookmarkStart w:id="0" w:name="bookmark6"/>
      <w:bookmarkEnd w:id="0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термины и понятия, применяемые в Порядке, используются в значениях, установленных действующим бюджетным законодательством Российской Федерации и Ленинградской области.</w:t>
      </w:r>
    </w:p>
    <w:p w:rsidR="00035722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881BC6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Постановка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на учет бюджетных и денежных обязательства (внесение изменений в поставленные на учет бюджетные и денежные обязательства)</w:t>
      </w:r>
      <w:r w:rsidR="00881BC6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bookmark7"/>
      <w:bookmarkEnd w:id="1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осуществляется в соответствии с электронными документами (далее - ЭД)</w:t>
      </w:r>
      <w:r w:rsidR="00881BC6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«Бюджетное обязательство» и «Денежное обязательство», сформированными получателем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035722" w:rsidRPr="00BA21DF">
        <w:rPr>
          <w:rFonts w:ascii="Times New Roman" w:hAnsi="Times New Roman" w:cs="Times New Roman"/>
          <w:sz w:val="28"/>
          <w:szCs w:val="28"/>
          <w:lang w:eastAsia="ru-RU"/>
        </w:rPr>
        <w:t>ЭД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«Бюджетное обязательство» и ЭД «Денежное обязательство», сформированные получателем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, подписываются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усиленной квалифицированной электронной подписью лица, наделенного правом подписи согласно Карточке образцов подписей для открытия соответствующего лицевого счета.</w:t>
      </w: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При формировании ЭД «Бюджетное обязательство» и ЭД «Денежное обязательство» применяются справочники, реестры и классификаторы, используемые в ИС УБ</w:t>
      </w:r>
      <w:r w:rsidR="00A3562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21DF" w:rsidRDefault="00BA21DF" w:rsidP="00BA21D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019" w:rsidRPr="00BA21DF" w:rsidRDefault="00035722" w:rsidP="00BA21DF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. Порядок учета бюджетных обязательств</w:t>
      </w:r>
    </w:p>
    <w:p w:rsidR="00BA21DF" w:rsidRDefault="00BA21DF" w:rsidP="00BA21D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Постановка на учет бюджетного обязательства (внесение изменений в</w:t>
      </w:r>
      <w:r w:rsidR="0052637D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поставленное на учет бюджетное обязательство) осуществляется в соответствии с ЭД «Бюджетное обязательство», сформированным на основании документа, предусмотренного графой 2 «Перечня документов, на основании которых возникают бюджетные обязательства получателей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, и документов, подтверждающих возникновение денежных обязательств получателей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», согласно приложению № 1 к Порядку (далее соответственно </w:t>
      </w:r>
      <w:r w:rsidR="00E82EA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«документ-основание</w:t>
      </w:r>
      <w:r w:rsidR="00E82EA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, Перечень документов).</w:t>
      </w:r>
      <w:proofErr w:type="gramEnd"/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ЭД «Бюджетное обязательство» формируется получателем средств</w:t>
      </w:r>
      <w:r w:rsidR="00811CBE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направляется в комитет финансов в статусе «Резерв»:</w:t>
      </w: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посредством импорта информации из </w:t>
      </w:r>
      <w:r w:rsidR="00420019" w:rsidRPr="00E82EA0">
        <w:rPr>
          <w:rFonts w:ascii="Times New Roman" w:hAnsi="Times New Roman" w:cs="Times New Roman"/>
          <w:sz w:val="28"/>
          <w:szCs w:val="28"/>
          <w:lang w:eastAsia="ru-RU"/>
        </w:rPr>
        <w:t>автоматизированной информационной системы «Государственный заказ Ленинградской области»: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в части бюджетного обязательства, возникшего на основании </w:t>
      </w:r>
      <w:r w:rsidR="00E82EA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документа</w:t>
      </w:r>
      <w:r w:rsidR="0002326A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EA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основания</w:t>
      </w:r>
      <w:r w:rsidR="00E82EA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предусмотренного пунктом 1 графы 2 Перечня документов, - не позднее </w:t>
      </w:r>
      <w:r w:rsidR="00A35624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включения информации об этом 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документе</w:t>
      </w:r>
      <w:r w:rsidR="0002326A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основании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в реестр контрактов, предусмотренный законодательством Российской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в части бюджетного обязательства, возникшего на основании </w:t>
      </w:r>
      <w:r w:rsidR="00E82EA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документа- основания</w:t>
      </w:r>
      <w:r w:rsidR="00E82EA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предусмотренного пунктами 2-3 графы 2 Перечня документов, - не позднее </w:t>
      </w:r>
      <w:r w:rsidR="00A35624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="00E82EA0">
        <w:rPr>
          <w:rFonts w:ascii="Times New Roman" w:hAnsi="Times New Roman" w:cs="Times New Roman"/>
          <w:sz w:val="28"/>
          <w:szCs w:val="28"/>
          <w:lang w:eastAsia="ru-RU"/>
        </w:rPr>
        <w:t xml:space="preserve">с момента 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(внесения в него изменений);</w:t>
      </w: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посредством импорта информации из подсистемы «АЦ</w:t>
      </w:r>
      <w:proofErr w:type="gramStart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Планирование» ИС УБП: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в части бюджетного обязательства, возникшего на основании 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документа</w:t>
      </w:r>
      <w:r w:rsidR="0002326A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основания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предусмотренного пунктом 4 графы 2 Перечня документов, - не позднее </w:t>
      </w:r>
      <w:r w:rsidR="00A35624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его заключения (внесения в него изменений).</w:t>
      </w: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r w:rsidR="00420019" w:rsidRPr="00BF2AF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35624" w:rsidRPr="00BA21DF">
        <w:rPr>
          <w:rFonts w:ascii="Times New Roman" w:hAnsi="Times New Roman" w:cs="Times New Roman"/>
          <w:sz w:val="28"/>
          <w:szCs w:val="28"/>
          <w:lang w:eastAsia="ru-RU"/>
        </w:rPr>
        <w:t>ИС УБ</w:t>
      </w:r>
      <w:r w:rsidR="00A3562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20019" w:rsidRPr="00BF2AF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в части бюджетного обязательства, возникшего на основании 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документа- основания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предусмотренного пунктами 5-7 графы 2 Перечня документов, - не позднее </w:t>
      </w:r>
      <w:r w:rsidR="00A35624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его заключения (внесения в него изменений);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в части бюджетного обязательства, возникшего на основании 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документа- основания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предусмотренного пунктом 8 графы 2 Перечня документов, - не позднее </w:t>
      </w:r>
      <w:r w:rsidR="00A35624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доведения до получателя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соответствующих лимитов бюджетных обязательств в </w:t>
      </w:r>
      <w:r w:rsidRPr="00BF2AFE">
        <w:rPr>
          <w:rFonts w:ascii="Times New Roman" w:hAnsi="Times New Roman" w:cs="Times New Roman"/>
          <w:sz w:val="28"/>
          <w:szCs w:val="28"/>
          <w:lang w:eastAsia="ru-RU"/>
        </w:rPr>
        <w:t>ИС УБ</w:t>
      </w:r>
      <w:r w:rsidR="008869D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F2AF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в части бюджетного обязательства, возникшего на основании 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документа</w:t>
      </w:r>
      <w:r w:rsidR="0002326A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основания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предусмотренного пунктами 9-10 графы 2 Перечня документов, не 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позднее десяти рабочих дней со дня получения от комитета финансов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уведомления о поступлении исполнительного документа (уведомления о поступлении решения налогового органа) (в случае отсутствия соответствующей строки кода классификации расходов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A35624" w:rsidRPr="00BA21DF">
        <w:rPr>
          <w:rFonts w:ascii="Times New Roman" w:hAnsi="Times New Roman" w:cs="Times New Roman"/>
          <w:sz w:val="28"/>
          <w:szCs w:val="28"/>
          <w:lang w:eastAsia="ru-RU"/>
        </w:rPr>
        <w:t>ИС УБ</w:t>
      </w:r>
      <w:r w:rsidR="00A3562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35624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- не позднее одного рабочего дня со дня заведения соответствующей</w:t>
      </w:r>
      <w:proofErr w:type="gramEnd"/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строки);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в части бюджетного обязательства, возникшего на основании 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документа- основания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, предусмотренного пунктами 11-</w:t>
      </w:r>
      <w:r w:rsidRPr="001E360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869D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графы 2 Перечня документов, - не позднее </w:t>
      </w:r>
      <w:r w:rsidR="008869DD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дней со дня принятия (изменения) бюджетного обязательства.</w:t>
      </w: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ЭД «Бюджетное обязательство», сформированный на основании</w:t>
      </w:r>
      <w:r w:rsidR="006209CD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bookmark8"/>
      <w:bookmarkEnd w:id="2"/>
      <w:r w:rsidR="006125C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документа-основания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предусмотренного </w:t>
      </w:r>
      <w:r w:rsidR="00420019" w:rsidRPr="0088088E">
        <w:rPr>
          <w:rFonts w:ascii="Times New Roman" w:hAnsi="Times New Roman" w:cs="Times New Roman"/>
          <w:sz w:val="28"/>
          <w:szCs w:val="28"/>
          <w:lang w:eastAsia="ru-RU"/>
        </w:rPr>
        <w:t xml:space="preserve">пунктами </w:t>
      </w:r>
      <w:r w:rsidR="0088088E" w:rsidRPr="0088088E">
        <w:rPr>
          <w:rFonts w:ascii="Times New Roman" w:hAnsi="Times New Roman" w:cs="Times New Roman"/>
          <w:sz w:val="28"/>
          <w:szCs w:val="28"/>
          <w:lang w:eastAsia="ru-RU"/>
        </w:rPr>
        <w:t>1 -</w:t>
      </w:r>
      <w:r w:rsidR="00420019" w:rsidRPr="0088088E">
        <w:rPr>
          <w:rFonts w:ascii="Times New Roman" w:hAnsi="Times New Roman" w:cs="Times New Roman"/>
          <w:sz w:val="28"/>
          <w:szCs w:val="28"/>
          <w:lang w:eastAsia="ru-RU"/>
        </w:rPr>
        <w:t xml:space="preserve"> 3, 5 </w:t>
      </w:r>
      <w:r w:rsidR="0088088E" w:rsidRPr="0088088E">
        <w:rPr>
          <w:rFonts w:ascii="Times New Roman" w:hAnsi="Times New Roman" w:cs="Times New Roman"/>
          <w:sz w:val="28"/>
          <w:szCs w:val="28"/>
          <w:lang w:eastAsia="ru-RU"/>
        </w:rPr>
        <w:t>– 7, 9 – 15, 18</w:t>
      </w:r>
      <w:r w:rsidR="008808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графы 2 Перечня документов, представляется в комитет финансов с приложением копии 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документа-основания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(документа о внесении изменений в </w:t>
      </w:r>
      <w:r w:rsidR="00BF2AFE">
        <w:rPr>
          <w:rFonts w:ascii="Times New Roman" w:hAnsi="Times New Roman" w:cs="Times New Roman"/>
          <w:sz w:val="28"/>
          <w:szCs w:val="28"/>
          <w:lang w:eastAsia="ru-RU"/>
        </w:rPr>
        <w:t>«документ-о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снование»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), в форме электронной копии документа на бумажном носителе, созданной посредством его сканирования, или копии электронного документа.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Электронная копия документа на бумажном носителе, созданная посредством его сканирования, или копия электронного документа</w:t>
      </w:r>
      <w:r w:rsidR="006209CD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представляется отдельными многостраничными документами для 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документа- основания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и документов о внесении изменений в </w:t>
      </w:r>
      <w:r w:rsidR="00BF2AFE">
        <w:rPr>
          <w:rFonts w:ascii="Times New Roman" w:hAnsi="Times New Roman" w:cs="Times New Roman"/>
          <w:sz w:val="28"/>
          <w:szCs w:val="28"/>
          <w:lang w:eastAsia="ru-RU"/>
        </w:rPr>
        <w:t>«документ-основание»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соответственно, с учетом ограничений, установленных эксплуатационной документацией </w:t>
      </w:r>
      <w:r w:rsidRPr="00BF2AFE">
        <w:rPr>
          <w:rFonts w:ascii="Times New Roman" w:hAnsi="Times New Roman" w:cs="Times New Roman"/>
          <w:sz w:val="28"/>
          <w:szCs w:val="28"/>
          <w:lang w:eastAsia="ru-RU"/>
        </w:rPr>
        <w:t>ИС УБ</w:t>
      </w:r>
      <w:r w:rsidR="000B795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, иными правовыми и организационными распорядительными документами, установленными комитетом финансов.</w:t>
      </w: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Для постановки на учет бюджетного обязательства (внесения изменений в поставленное на учет бюджетное обязательство) комитет финансов в течение </w:t>
      </w:r>
      <w:r w:rsidR="00BF2AFE">
        <w:rPr>
          <w:rFonts w:ascii="Times New Roman" w:hAnsi="Times New Roman" w:cs="Times New Roman"/>
          <w:sz w:val="28"/>
          <w:szCs w:val="28"/>
          <w:lang w:eastAsia="ru-RU"/>
        </w:rPr>
        <w:t xml:space="preserve">трех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от получателя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ЭД «Бюджетное обязательство» осуществляет проверку </w:t>
      </w:r>
      <w:proofErr w:type="gramStart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документа-основания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, подлежащего представлению получателем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в комитет финансов для постановки на учет бюджетного обязательства;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соответствие информации о бюджетном обязательстве, указанной в ЭД «Бюджетное обязательство», </w:t>
      </w:r>
      <w:r w:rsidR="00BF2AFE">
        <w:rPr>
          <w:rFonts w:ascii="Times New Roman" w:hAnsi="Times New Roman" w:cs="Times New Roman"/>
          <w:sz w:val="28"/>
          <w:szCs w:val="28"/>
          <w:lang w:eastAsia="ru-RU"/>
        </w:rPr>
        <w:t>«документу-основанию»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, подлежащему представлению получателем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в комитет финансов для постановки на учет бюджетного обязательства;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соответствие информации о бюджетном обязательстве, возникшем на основании 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документа-основания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предусмотренного пунктом 1 графы 2 Перечня документов, указанной в ЭД «Бюджетное обязательство», информации об этом </w:t>
      </w:r>
      <w:r w:rsidR="005C70B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документе-основании</w:t>
      </w:r>
      <w:r w:rsidR="005C70B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соответствие информации о бюджетном обязательстве, указанной в ЭД</w:t>
      </w:r>
      <w:bookmarkStart w:id="3" w:name="bookmark9"/>
      <w:bookmarkEnd w:id="3"/>
      <w:proofErr w:type="gramStart"/>
      <w:r w:rsidRPr="00BA21DF">
        <w:rPr>
          <w:rFonts w:ascii="Times New Roman" w:hAnsi="Times New Roman" w:cs="Times New Roman"/>
          <w:bCs/>
          <w:sz w:val="28"/>
          <w:szCs w:val="28"/>
          <w:lang w:eastAsia="ru-RU"/>
        </w:rPr>
        <w:t>«Б</w:t>
      </w:r>
      <w:proofErr w:type="gramEnd"/>
      <w:r w:rsidRPr="00BA21DF">
        <w:rPr>
          <w:rFonts w:ascii="Times New Roman" w:hAnsi="Times New Roman" w:cs="Times New Roman"/>
          <w:bCs/>
          <w:sz w:val="28"/>
          <w:szCs w:val="28"/>
          <w:lang w:eastAsia="ru-RU"/>
        </w:rPr>
        <w:t>юджетное обязательство», составу информации, подлежащей включению в ЭД</w:t>
      </w:r>
      <w:r w:rsidRPr="00BA21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«Бюджетное обязательство» в соответствии с приложением № 2 к Порядку, с соблюдением правил формирования ЭД «Бюджетное обязательство», установленных настоящей главой и приложением № 2 к Порядку;</w:t>
      </w:r>
    </w:p>
    <w:p w:rsidR="00420019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21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соответствие предмета документа-основания, указанного в ЭД «Бюджетное обязательство», коду вида (кодам видов) расходов классификации расходов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, указанному (указанным) в ЭД «Бюджетное обязательство»;</w:t>
      </w:r>
      <w:proofErr w:type="gramEnd"/>
    </w:p>
    <w:p w:rsidR="00420019" w:rsidRPr="00BA21DF" w:rsidRDefault="00384193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принятие бюджетных обязательств в размерах, не превышающих утвержденные бюджетные ассигнования и (или) лимиты бюджетных обязательств</w:t>
      </w:r>
      <w:r w:rsidR="005C70BD" w:rsidRPr="005C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0019" w:rsidRPr="005C70BD">
        <w:rPr>
          <w:rFonts w:ascii="Times New Roman" w:hAnsi="Times New Roman" w:cs="Times New Roman"/>
          <w:sz w:val="28"/>
          <w:szCs w:val="28"/>
          <w:lang w:eastAsia="ru-RU"/>
        </w:rPr>
        <w:t xml:space="preserve">по соответствующим кодам классификации расходов </w:t>
      </w:r>
      <w:r w:rsidR="00AE198C" w:rsidRPr="005C70BD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A21DF">
        <w:rPr>
          <w:rFonts w:ascii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суммы авансового платежа (процента авансового платежа от общей суммы бюджетного обязательства), указанной (указанного) в ЭД «Бюджетное обязательство», над предельным размером авансового платежа, установленным нормативным</w:t>
      </w:r>
      <w:r w:rsidR="004D22DD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 w:rsidR="004D22D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="004D22DD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="00BA21DF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4D22DD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BA21DF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4D22DD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BA21DF">
        <w:rPr>
          <w:rFonts w:ascii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района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Для внесения изменений в поставленное на учет бюджетное обязательство формируется ЭД «Бюджетное обязательство» с указанием учетного номера бюджетного обязательства, в которое вносится изменение.</w:t>
      </w: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При положительном результате проверки ЭД «Бюджетное обязательство» на соответствие требованиям, предусмотренным пунктом 10 Порядка, комитет финансов осуществляет регистрацию ЭД «Бюджетное обязательство» путем доведения ЭД «Бюджетное обязательство» до статуса «Исполнение» и присваивает учетный номер бюджетному обязательству (вносит изменения в поставленное на учет бюджетное обязательство).</w:t>
      </w:r>
    </w:p>
    <w:p w:rsidR="00420019" w:rsidRPr="00BA21DF" w:rsidRDefault="000B7953" w:rsidP="00BA21D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bookmark10"/>
      <w:bookmarkEnd w:id="4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Учетный номер бюджетного обязательства является уникальным и не подлежит изменению в пределах соответствующего финансового года.</w:t>
      </w: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превышения суммы бюджетного обязательства, возникшего на основании </w:t>
      </w:r>
      <w:r w:rsidR="005C70B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документа-основания</w:t>
      </w:r>
      <w:r w:rsidR="005C70B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, предусмотренного пунктами 9-10 графы 2 Перечня документов, по соответствующим кодам классификации расходов</w:t>
      </w:r>
      <w:r w:rsidR="006209CD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над суммой </w:t>
      </w:r>
      <w:r w:rsidR="00420019" w:rsidRPr="00BA21DF">
        <w:rPr>
          <w:rFonts w:ascii="Times New Roman" w:hAnsi="Times New Roman" w:cs="Times New Roman"/>
          <w:bCs/>
          <w:sz w:val="28"/>
          <w:szCs w:val="28"/>
          <w:lang w:eastAsia="ru-RU"/>
        </w:rPr>
        <w:t>неиспользованных лимитов бюджетных</w:t>
      </w:r>
      <w:r w:rsidR="00420019" w:rsidRPr="00BA21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5" w:name="bookmark11"/>
      <w:bookmarkEnd w:id="5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обязательств, доведенных до получателя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, и соответствия иным требованиям, предусмотренным пунктом 10 Порядка, комитет финансов доводит ЭД «Бюджетное обязательство» до статуса «Резерв» с указанием дополнительного статуса.</w:t>
      </w:r>
      <w:proofErr w:type="gramEnd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По факту доведения лимитов бюджетных обязатель</w:t>
      </w:r>
      <w:proofErr w:type="gramStart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я исполнения указанного бюджетного обязательства комитет финансов осуществляет регистрацию ЭД «Бюджетное обязательство» путем доведения до статуса «Исполнение» и присваивает учетный номер бюджетному обязательству (вносит изменения в поставленное на учет бюджетное обязательство).</w:t>
      </w: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При отрицательном результате проверки ЭД «Бюджетное обязательство» на соответствие требованиям, предусмотренным пунктом 10 Порядка, комитет финансов возвращает ЭД «Бюджетное обязательство» без исполнения путем доведения до статуса «Отказан» с указанием причины отказа (за исключением случаев, предусмотренных пунктом 13 Порядка).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Причина отказа указывается в соответствии со следующими группами причин отказа: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Причина I - превышение суммы бюджетного обязательства по</w:t>
      </w:r>
      <w:r w:rsidR="006209CD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соответствующим кодам классификации расходов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над суммой 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неиспользованных лимитов бюджетных обязательств, доведенных до получателя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21DF">
        <w:rPr>
          <w:rFonts w:ascii="Times New Roman" w:hAnsi="Times New Roman" w:cs="Times New Roman"/>
          <w:sz w:val="28"/>
          <w:szCs w:val="28"/>
          <w:lang w:eastAsia="ru-RU"/>
        </w:rPr>
        <w:t>Причина II - предмет документа-основания, указанный в ЭД «Бюджетное обязательство» не соответствует коду вида (кодам видов) расходов</w:t>
      </w:r>
      <w:r w:rsidR="006209CD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классификации расходов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, указанному (указанным) в ЭД</w:t>
      </w:r>
      <w:r w:rsidR="006209CD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«Бюджетное обязательство»;</w:t>
      </w:r>
      <w:proofErr w:type="gramEnd"/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Причина III - ненадлежащее оформление ЭД «Бюджетное обязательство», несоответствие информации о бюджетном обязательстве, указанной в ЭД</w:t>
      </w:r>
      <w:r w:rsidR="006209CD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«Бюджетное обязательство», </w:t>
      </w:r>
      <w:r w:rsidR="005C70BD">
        <w:rPr>
          <w:rFonts w:ascii="Times New Roman" w:hAnsi="Times New Roman" w:cs="Times New Roman"/>
          <w:sz w:val="28"/>
          <w:szCs w:val="28"/>
          <w:lang w:eastAsia="ru-RU"/>
        </w:rPr>
        <w:t>«документу-основанию</w:t>
      </w:r>
      <w:r w:rsidR="00BF2AF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, превышение предельного размера авансового платежа;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Причина IV - ненадлежащее оформление </w:t>
      </w:r>
      <w:r w:rsidR="005C70B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документов-оснований</w:t>
      </w:r>
      <w:r w:rsidR="005C70B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или их отсутствие.</w:t>
      </w:r>
    </w:p>
    <w:p w:rsidR="006209CD" w:rsidRPr="00BA21DF" w:rsidRDefault="006209CD" w:rsidP="00BA21D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019" w:rsidRPr="00BA21DF" w:rsidRDefault="00BA21DF" w:rsidP="00BA21DF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Порядок учета денежных обязательств</w:t>
      </w:r>
    </w:p>
    <w:p w:rsidR="00BA21DF" w:rsidRPr="00BA21DF" w:rsidRDefault="00BA21DF" w:rsidP="00BA21DF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DC3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Постановка на учет денежного обязательства (внесение изменений в поставленное на учет денежное обязательство) осуществляется в соответствии с</w:t>
      </w:r>
      <w:r w:rsidR="000058F6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ЭД «Денежное обязательство», сформированным на основании документа, предусмотренного графой 3 Перечня документов (далее - документ, подтверждающий возникновение</w:t>
      </w:r>
      <w:r w:rsidR="00DD6CF1">
        <w:rPr>
          <w:rFonts w:ascii="Times New Roman" w:hAnsi="Times New Roman" w:cs="Times New Roman"/>
          <w:sz w:val="28"/>
          <w:szCs w:val="28"/>
          <w:lang w:eastAsia="ru-RU"/>
        </w:rPr>
        <w:t xml:space="preserve"> (принятого на учет)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денежного обязательства).</w:t>
      </w:r>
    </w:p>
    <w:p w:rsidR="00AC4AA2" w:rsidRDefault="00BA21DF" w:rsidP="00554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 </w:t>
      </w:r>
      <w:r w:rsidR="00781DC3">
        <w:rPr>
          <w:rFonts w:ascii="Times New Roman" w:hAnsi="Times New Roman" w:cs="Times New Roman"/>
          <w:sz w:val="28"/>
          <w:szCs w:val="28"/>
        </w:rPr>
        <w:t xml:space="preserve">ЭД "Денежное обязательство" формируется получателем средств местного бюджета и представляется на статусе "Подготовлен" </w:t>
      </w:r>
      <w:r w:rsidR="00AC4AA2">
        <w:rPr>
          <w:rFonts w:ascii="Times New Roman" w:hAnsi="Times New Roman" w:cs="Times New Roman"/>
          <w:sz w:val="28"/>
          <w:szCs w:val="28"/>
        </w:rPr>
        <w:t xml:space="preserve">в случае многократного исполнения денежного обязательства (более чем одним платежным документом – ЭД «Заявка на оплату расходов») – не позднее десяти рабочих дней со дня, следующего за днем возникновения денежного обязательства. </w:t>
      </w:r>
    </w:p>
    <w:p w:rsidR="00A5584C" w:rsidRDefault="00554E2A" w:rsidP="00AC4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исполнения денежного обязательства одним платежным документом </w:t>
      </w:r>
      <w:r w:rsidR="00B946F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ЭД «Заявка на оплату расходов»</w:t>
      </w:r>
      <w:r w:rsidR="00B946FD">
        <w:rPr>
          <w:rFonts w:ascii="Times New Roman" w:hAnsi="Times New Roman" w:cs="Times New Roman"/>
          <w:sz w:val="28"/>
          <w:szCs w:val="28"/>
        </w:rPr>
        <w:t>), сумма которого равна сумме подлежащего постановке на учет денежного обязательства, ЭД «Денежное обязательство» формируется Комитетом финансов при положительном результате проверки указанных ЭД «</w:t>
      </w:r>
      <w:r w:rsidR="00B946FD">
        <w:rPr>
          <w:rFonts w:ascii="Times New Roman" w:hAnsi="Times New Roman" w:cs="Times New Roman"/>
          <w:sz w:val="28"/>
          <w:szCs w:val="28"/>
          <w:lang w:eastAsia="ru-RU"/>
        </w:rPr>
        <w:t xml:space="preserve">Заявка на оплату расходов» - в срок, установленный для санкционирования оплаты денежных обязательств в соответствии с Порядком </w:t>
      </w:r>
      <w:r w:rsidR="00D932E8" w:rsidRPr="00D93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санкционирования оплаты денежных обязательств получателей средств бюджета Гатчинского муниципального</w:t>
      </w:r>
      <w:proofErr w:type="gramEnd"/>
      <w:r w:rsidR="00D932E8" w:rsidRPr="00D93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бюджета МО «Город Гатчина», бюджетов муниципальных образований городских и сельских поселений Гатчинского муниципального района  (в случае передачи части полномочия по вопросам казначейского исполнения бюджета поселения) и администраторов источников финансирования дефицита бюджета</w:t>
      </w:r>
      <w:r w:rsidR="00B946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17.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ЭД «Денежное обязательство», сформированный получателем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, представляется в комитет финансов с приложением копии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документа.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Электронная копия документа на бумажном носителе, созданная посредством его сканирования, или копия электронного документа 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представляется в формате одного многостраничного документа с учетом ограничений, установленных эксплуатационной документацией </w:t>
      </w:r>
      <w:r w:rsidRPr="00AD1B6F"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="00A558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1B6F">
        <w:rPr>
          <w:rFonts w:ascii="Times New Roman" w:hAnsi="Times New Roman" w:cs="Times New Roman"/>
          <w:sz w:val="28"/>
          <w:szCs w:val="28"/>
          <w:lang w:eastAsia="ru-RU"/>
        </w:rPr>
        <w:t>УБ</w:t>
      </w:r>
      <w:r w:rsidR="00A5584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, иными правовыми и организационными распорядительными документами,</w:t>
      </w:r>
      <w:bookmarkStart w:id="6" w:name="bookmark12"/>
      <w:bookmarkEnd w:id="6"/>
      <w:r w:rsidR="000058F6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установленными комитетом финансов.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Представление документов, подтверждающих возникновение денежных</w:t>
      </w:r>
      <w:r w:rsidR="000058F6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обязательств, предусмотренных пунктами 4 - 8, 14 - </w:t>
      </w:r>
      <w:r w:rsidR="00BA21DF" w:rsidRPr="00BA21D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757A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графы 3 Перечня документов, не требуется (за исключением документов, подтверждающих возникновение денежных обязательств, по расходам получателей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</w:t>
      </w:r>
      <w:proofErr w:type="spellStart"/>
      <w:r w:rsidRPr="00BA21DF">
        <w:rPr>
          <w:rFonts w:ascii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предоставляется субсидии и иные межбюджетные </w:t>
      </w:r>
      <w:proofErr w:type="spellStart"/>
      <w:r w:rsidRPr="00BA21DF">
        <w:rPr>
          <w:rFonts w:ascii="Times New Roman" w:hAnsi="Times New Roman" w:cs="Times New Roman"/>
          <w:sz w:val="28"/>
          <w:szCs w:val="28"/>
          <w:lang w:eastAsia="ru-RU"/>
        </w:rPr>
        <w:t>трансферы</w:t>
      </w:r>
      <w:proofErr w:type="spellEnd"/>
      <w:r w:rsidRPr="00BA21DF">
        <w:rPr>
          <w:rFonts w:ascii="Times New Roman" w:hAnsi="Times New Roman" w:cs="Times New Roman"/>
          <w:sz w:val="28"/>
          <w:szCs w:val="28"/>
          <w:lang w:eastAsia="ru-RU"/>
        </w:rPr>
        <w:t>, имеющие целевое назначение, из</w:t>
      </w:r>
      <w:bookmarkStart w:id="7" w:name="bookmark13"/>
      <w:bookmarkEnd w:id="7"/>
      <w:r w:rsid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21DF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федерального бюджета).</w:t>
      </w: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18.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Для постановки на учет денежного обязательства (внесения изменений в поставленное на учет денежное обязательство) комитет финансов в течение </w:t>
      </w:r>
      <w:r w:rsidR="00D4596B">
        <w:rPr>
          <w:rFonts w:ascii="Times New Roman" w:hAnsi="Times New Roman" w:cs="Times New Roman"/>
          <w:sz w:val="28"/>
          <w:szCs w:val="28"/>
          <w:lang w:eastAsia="ru-RU"/>
        </w:rPr>
        <w:t>трех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рабоч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дн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 от получателя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ЭД «Денежное обязательств» осуществляет проверку </w:t>
      </w:r>
      <w:proofErr w:type="gramStart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документа, подтверждающего возникновение денежного обязательства, подлежащего представлению получателем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в комитет финансов для постановки на учет денежного обязательства;</w:t>
      </w:r>
    </w:p>
    <w:p w:rsidR="00420019" w:rsidRPr="00BA21DF" w:rsidRDefault="00D4596B" w:rsidP="00BA21D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соответствие информации о денежном обязательстве, указанной в ЭД «Денежное обязательство», составу информации, подлежащей включению в ЭД «Денежное обязательство» в соответствии с приложением № 3 к Порядку, с соблюдением правил формирования ЭД «Денежное обязательство», установленных настоящей главой и приложением № 3 к Порядку;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соответствие информации о денежном обязательстве, указанной в ЭД «Денежное обязательство», информации по соответствующему бюджетному обязательству;</w:t>
      </w:r>
    </w:p>
    <w:p w:rsidR="006B4F6E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соответствие информации о денежном обязательстве, указанной в ЭД «Денежное обязательство», документу, подтверждающего возникновение денежного обязательства, подлежащему представлению получателем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в комитет финансов для постановки на учет денежных обязательств.</w:t>
      </w:r>
    </w:p>
    <w:p w:rsidR="006B4F6E" w:rsidRPr="00BA21DF" w:rsidRDefault="001E3604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Для внесения изменений в поставленное на учет денежное обязательство формируется ЭД «Денежное обязательство» с указанием учетного номера денежного обязательства, в которое вносится изменение.</w:t>
      </w:r>
    </w:p>
    <w:p w:rsidR="00420019" w:rsidRPr="00BA21DF" w:rsidRDefault="001E3604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20.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При положительном результате проверки ЭД «Денежное обязательство» на соответствие требованиям, предусмотренным пунктом 18 Порядка, комитет финансов осуществляет регистрацию ЭД «Денежное обязательство» путем доведения до статуса «Исполнение» и присваивает учетный номер денежному обязательству (вносит изменения в поставленное на учет денежное обязательство).</w:t>
      </w:r>
    </w:p>
    <w:p w:rsidR="00420019" w:rsidRDefault="00420019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Учетный номер денежного обязательства является уникальным и не подлежит изменению в пределах соответствующего финансового года.</w:t>
      </w:r>
    </w:p>
    <w:p w:rsidR="006B4F6E" w:rsidRPr="00BA21DF" w:rsidRDefault="006B4F6E" w:rsidP="007F2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20.1. Комитет финансов осуществляет регистрацию ЭД "Денежное обязательство", сформированного в случае, предусмотренном </w:t>
      </w:r>
      <w:hyperlink r:id="rId10" w:history="1">
        <w:r w:rsidRPr="00D4034A">
          <w:rPr>
            <w:rFonts w:ascii="Times New Roman" w:hAnsi="Times New Roman" w:cs="Times New Roman"/>
            <w:sz w:val="28"/>
            <w:szCs w:val="28"/>
            <w:lang w:eastAsia="ru-RU"/>
          </w:rPr>
          <w:t>вторым абзацем пункта 16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Порядка, путем доведения до статуса "Исполнение" и</w:t>
      </w:r>
      <w:r>
        <w:rPr>
          <w:rFonts w:ascii="Times New Roman" w:hAnsi="Times New Roman" w:cs="Times New Roman"/>
          <w:sz w:val="28"/>
          <w:szCs w:val="28"/>
        </w:rPr>
        <w:t xml:space="preserve"> присваивает </w:t>
      </w:r>
      <w:r>
        <w:rPr>
          <w:rFonts w:ascii="Times New Roman" w:hAnsi="Times New Roman" w:cs="Times New Roman"/>
          <w:sz w:val="28"/>
          <w:szCs w:val="28"/>
        </w:rPr>
        <w:lastRenderedPageBreak/>
        <w:t>учетный номер денежному обязательству одновременно с формированием указанного ЭД "Денежное обязательство".</w:t>
      </w:r>
    </w:p>
    <w:p w:rsidR="00420019" w:rsidRPr="00BA21DF" w:rsidRDefault="001E3604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При отрицательном результате проверки ЭД «Денежное обязательство» на соответствие требованиям, предусмотренным пунктом 18 Порядка, комитет финансов возвращает ЭД «Денежное обязательство» без</w:t>
      </w:r>
      <w:r w:rsidR="00391377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bookmark14"/>
      <w:bookmarkEnd w:id="8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исполнения путем доведения до статуса «Отказан» с указанием причины отказа.</w:t>
      </w:r>
    </w:p>
    <w:p w:rsidR="00420019" w:rsidRPr="00BA21DF" w:rsidRDefault="00420019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Причина отказа указывается в соответствии со следующими группами причин отказа:</w:t>
      </w:r>
    </w:p>
    <w:p w:rsidR="00420019" w:rsidRPr="00BA21DF" w:rsidRDefault="00420019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Причина I - ненадлежащее оформление документа, подтверждающего возникновение денежного обязательства, или его отсутствие;</w:t>
      </w:r>
    </w:p>
    <w:p w:rsidR="00420019" w:rsidRPr="00BA21DF" w:rsidRDefault="00420019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Причина II - ненадлежащее оформление ЭД «Денежное обязательство», несоответствие информации о денежном обязательстве, указанной в ЭД «Денежное обязательство», документу, подтверждающему возникновение денежного обязательства;</w:t>
      </w:r>
    </w:p>
    <w:p w:rsidR="00420019" w:rsidRPr="00BA21DF" w:rsidRDefault="00420019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Причина III - несоответствие информации о денежном обязательстве, указанной в ЭД «Денежное обязательство», информации по соответствующему бюджетному обязательству.</w:t>
      </w:r>
    </w:p>
    <w:p w:rsidR="001E3604" w:rsidRDefault="001E3604" w:rsidP="00BA21D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bookmark15"/>
      <w:bookmarkEnd w:id="9"/>
    </w:p>
    <w:p w:rsidR="00420019" w:rsidRPr="00BA21DF" w:rsidRDefault="001E3604" w:rsidP="001E3604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Предоставление информации о бюджетных обязательствах, учтенных в</w:t>
      </w:r>
    </w:p>
    <w:p w:rsidR="00420019" w:rsidRPr="00BA21DF" w:rsidRDefault="00420019" w:rsidP="001E3604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21DF">
        <w:rPr>
          <w:rFonts w:ascii="Times New Roman" w:hAnsi="Times New Roman" w:cs="Times New Roman"/>
          <w:sz w:val="28"/>
          <w:szCs w:val="28"/>
          <w:lang w:eastAsia="ru-RU"/>
        </w:rPr>
        <w:t>комитете</w:t>
      </w:r>
      <w:proofErr w:type="gramEnd"/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</w:t>
      </w:r>
    </w:p>
    <w:p w:rsidR="001E3604" w:rsidRDefault="001E3604" w:rsidP="00BA21D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019" w:rsidRPr="00BA21DF" w:rsidRDefault="001E3604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22.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Информация о бюджетных обязательствах, учтенных в комитете</w:t>
      </w:r>
      <w:r w:rsidR="00CC0651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финансов, формируется в </w:t>
      </w:r>
      <w:r w:rsidR="00420019" w:rsidRPr="00D4596B">
        <w:rPr>
          <w:rFonts w:ascii="Times New Roman" w:hAnsi="Times New Roman" w:cs="Times New Roman"/>
          <w:sz w:val="28"/>
          <w:szCs w:val="28"/>
          <w:lang w:eastAsia="ru-RU"/>
        </w:rPr>
        <w:t>ИС УБ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 Справки об исполнении</w:t>
      </w:r>
      <w:r w:rsidR="00CC0651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принятых на учет бюджетных обязательств, утвержденной Приложением № 4 к Порядку (далее - Справка об исполнении бюджетных обязательств).</w:t>
      </w:r>
    </w:p>
    <w:p w:rsidR="00420019" w:rsidRPr="00BA21DF" w:rsidRDefault="001E3604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bookmark16"/>
      <w:bookmarkEnd w:id="1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23.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Справка об исполнении бюджетных обязательств без отметки</w:t>
      </w:r>
      <w:bookmarkStart w:id="11" w:name="bookmark17"/>
      <w:bookmarkEnd w:id="11"/>
      <w:r w:rsidR="00D43395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комитета финансов формируется получателем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0019" w:rsidRPr="00BA21DF" w:rsidRDefault="001E3604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bookmark18"/>
      <w:bookmarkEnd w:id="1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24.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Справка об исполнении бюджетных обязательств с отметкой комитета финансов предоставляется комитетом финансов по письменному запросу:</w:t>
      </w:r>
    </w:p>
    <w:p w:rsidR="00420019" w:rsidRPr="00BA21DF" w:rsidRDefault="00420019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главных распорядителей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- в части бюджетных обязательств подведомственных им получателей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0019" w:rsidRPr="00BA21DF" w:rsidRDefault="00420019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получателей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- в части бюджетных обязательств соответствующего получателя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0019" w:rsidRPr="00BA21DF" w:rsidRDefault="001E3604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25.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Справка об исполнении бюджетных обязательств формируется по состоянию на указанную дату нарастающим итогом с </w:t>
      </w:r>
      <w:r w:rsidR="008D590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1 января текущего финансового года.</w:t>
      </w:r>
    </w:p>
    <w:p w:rsidR="00420019" w:rsidRPr="00BA21DF" w:rsidRDefault="00420019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В заголовочной части Справки об исполнении бюджетных обязательств указываются наименование финансового органа - «</w:t>
      </w:r>
      <w:r w:rsidR="00D4034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омитет финансов </w:t>
      </w:r>
      <w:r w:rsidR="00206FB0" w:rsidRPr="00BA21DF"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, наименование получателя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, по которому формируется информация, и дата, по состоянию на которую формируется информация.</w:t>
      </w:r>
    </w:p>
    <w:p w:rsidR="00420019" w:rsidRPr="00BA21DF" w:rsidRDefault="00420019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В табличной части Справки об исполнении бюджетных обязательств указываются:</w:t>
      </w:r>
    </w:p>
    <w:p w:rsidR="00420019" w:rsidRPr="00BA21DF" w:rsidRDefault="00420019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в графе 1 - составная часть кода бюджетной классификации расходов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, по которому поставлены на учет бюджетные обязательства;</w:t>
      </w:r>
    </w:p>
    <w:p w:rsidR="00420019" w:rsidRPr="00BA21DF" w:rsidRDefault="00420019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графе 2 - сумма доведенных до получателя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лимитов бюджетных обязательств на текущий финансовый год;</w:t>
      </w:r>
    </w:p>
    <w:p w:rsidR="00420019" w:rsidRPr="00BA21DF" w:rsidRDefault="00420019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в графе 3 — сумма поставленных на учет бюджетных </w:t>
      </w:r>
      <w:proofErr w:type="gramStart"/>
      <w:r w:rsidRPr="00BA21DF">
        <w:rPr>
          <w:rFonts w:ascii="Times New Roman" w:hAnsi="Times New Roman" w:cs="Times New Roman"/>
          <w:sz w:val="28"/>
          <w:szCs w:val="28"/>
          <w:lang w:eastAsia="ru-RU"/>
        </w:rPr>
        <w:t>обязательств</w:t>
      </w:r>
      <w:proofErr w:type="gramEnd"/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на текущий финансовый год;</w:t>
      </w:r>
    </w:p>
    <w:p w:rsidR="00420019" w:rsidRPr="00BA21DF" w:rsidRDefault="00420019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в графе 4 - сумма исполненных бюджетных обязательств в текущем финансовом году в рамках ЭД «Бюджетное обязательство»;</w:t>
      </w:r>
    </w:p>
    <w:p w:rsidR="00420019" w:rsidRPr="00BA21DF" w:rsidRDefault="00420019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в графе 5 - сумма неисполненных бюджетных обязательств в текущем финансовом году (разность показателей графы 3 и 4);</w:t>
      </w:r>
    </w:p>
    <w:p w:rsidR="00420019" w:rsidRPr="00BA21DF" w:rsidRDefault="00420019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в графе 6 - сумма исполненных бюджетных обязательств в текущем финансовом году вне рамок ЭД «Бюджетное обязательство»;</w:t>
      </w:r>
    </w:p>
    <w:p w:rsidR="00420019" w:rsidRPr="00BA21DF" w:rsidRDefault="00420019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в графе 7 - сумма неиспользованных лимитов бюджетных обязательств на текущий финансовый год (разность графы 2 и суммы граф 3 и 6).</w:t>
      </w:r>
    </w:p>
    <w:p w:rsidR="001E3604" w:rsidRDefault="001E3604" w:rsidP="001E3604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13" w:name="bookmark19"/>
      <w:bookmarkEnd w:id="13"/>
    </w:p>
    <w:p w:rsidR="00420019" w:rsidRPr="00BA21DF" w:rsidRDefault="00420019" w:rsidP="001E3604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bCs/>
          <w:sz w:val="28"/>
          <w:szCs w:val="28"/>
          <w:lang w:eastAsia="ru-RU"/>
        </w:rPr>
        <w:t>V. Заключительные положения</w:t>
      </w:r>
    </w:p>
    <w:p w:rsidR="001E3604" w:rsidRDefault="001E3604" w:rsidP="00BA21D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019" w:rsidRPr="005879C5" w:rsidRDefault="00DE38C7" w:rsidP="00DE3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E3604">
        <w:rPr>
          <w:rFonts w:ascii="Times New Roman" w:hAnsi="Times New Roman" w:cs="Times New Roman"/>
          <w:sz w:val="28"/>
          <w:szCs w:val="28"/>
          <w:lang w:eastAsia="ru-RU"/>
        </w:rPr>
        <w:t xml:space="preserve">26.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учета исполнения бюджетных и денежных обязательств получатель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Порядком указывает в ЭД «Заявка на оплату</w:t>
      </w:r>
      <w:bookmarkStart w:id="14" w:name="bookmark20"/>
      <w:bookmarkEnd w:id="14"/>
      <w:r w:rsidR="00206FB0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расходов» реквизиты ЭД «Бюджетное обязательство» и ЭД «Денежно</w:t>
      </w:r>
      <w:r>
        <w:rPr>
          <w:rFonts w:ascii="Times New Roman" w:hAnsi="Times New Roman" w:cs="Times New Roman"/>
          <w:sz w:val="28"/>
          <w:szCs w:val="28"/>
          <w:lang w:eastAsia="ru-RU"/>
        </w:rPr>
        <w:t>е обязательство» (номер и дата)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ЭД "Денежное обязательство", сформированного в случае, предусмотренном </w:t>
      </w:r>
      <w:hyperlink r:id="rId11" w:history="1">
        <w:r w:rsidRPr="005879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вторым абзацем пункта 16</w:t>
        </w:r>
      </w:hyperlink>
      <w:r w:rsidRPr="00587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Порядка).</w:t>
      </w:r>
    </w:p>
    <w:p w:rsidR="00420019" w:rsidRPr="00BA21DF" w:rsidRDefault="00206FB0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9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27. </w:t>
      </w:r>
      <w:r w:rsidR="001E3604" w:rsidRPr="005879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420019" w:rsidRPr="005879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еисполненный на конец текущего финансового года остаток бюджетного (денежного) обязательства подлежит пере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учету в очередном финансовом году в соответствии с ЭД «Бюджетное обязательство» (ЭД «Денежное обязательство»), представленным получателем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0019" w:rsidRPr="00BA21DF" w:rsidRDefault="00206FB0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28. 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ликвидации, реорганизации получателя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неисполненное бюджетное (денежное) обязательство подлежат переучету в соответствии с ЭД «Бюджетное обязательство» (ЭД «Денежное обязательство»), представленным получателем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— правопреемником.</w:t>
      </w:r>
    </w:p>
    <w:p w:rsidR="00A72047" w:rsidRPr="00BA21DF" w:rsidRDefault="00A72047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6548C" w:rsidRPr="00BA21DF" w:rsidRDefault="0066548C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6548C" w:rsidRDefault="0066548C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</w:tblGrid>
      <w:tr w:rsidR="0066548C" w:rsidRPr="00BA21DF" w:rsidTr="004F10A1">
        <w:trPr>
          <w:trHeight w:val="1442"/>
        </w:trPr>
        <w:tc>
          <w:tcPr>
            <w:tcW w:w="5387" w:type="dxa"/>
          </w:tcPr>
          <w:p w:rsidR="0066548C" w:rsidRPr="00260961" w:rsidRDefault="0066548C" w:rsidP="00260961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609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№ 1</w:t>
            </w:r>
          </w:p>
          <w:p w:rsidR="0066548C" w:rsidRDefault="001B772F" w:rsidP="004F10A1">
            <w:pPr>
              <w:pStyle w:val="aa"/>
              <w:ind w:right="-12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0961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66548C" w:rsidRPr="00260961">
              <w:rPr>
                <w:rFonts w:ascii="Times New Roman" w:hAnsi="Times New Roman" w:cs="Times New Roman"/>
                <w:sz w:val="24"/>
                <w:szCs w:val="28"/>
              </w:rPr>
              <w:t xml:space="preserve"> Порядку учета бюджетных и денежных обязательств получателей средств </w:t>
            </w:r>
            <w:r w:rsidR="0066548C" w:rsidRPr="0026096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бюджета Гатчинского муниципального района, бюджета МО «Город Гатчина»</w:t>
            </w:r>
            <w:r w:rsidR="0066548C" w:rsidRPr="00260961">
              <w:rPr>
                <w:rFonts w:ascii="Times New Roman" w:eastAsia="Calibri" w:hAnsi="Times New Roman" w:cs="Times New Roman"/>
                <w:sz w:val="24"/>
                <w:szCs w:val="28"/>
              </w:rPr>
              <w:t>, бюджетов муниципальных образований городских и сельских поселений Гатчинского муниципального района  (в случае передачи части полномочия по вопросам казначейского исполнения бюджета поселения)</w:t>
            </w:r>
            <w:r w:rsidR="0066548C" w:rsidRPr="00260961">
              <w:rPr>
                <w:rFonts w:ascii="Times New Roman" w:hAnsi="Times New Roman" w:cs="Times New Roman"/>
                <w:sz w:val="24"/>
                <w:szCs w:val="28"/>
              </w:rPr>
              <w:t>, утвержденному приказом комитета финансов Гатчинского муниципального района</w:t>
            </w:r>
          </w:p>
          <w:p w:rsidR="004F10A1" w:rsidRPr="00260961" w:rsidRDefault="004F10A1" w:rsidP="004F10A1">
            <w:pPr>
              <w:pStyle w:val="aa"/>
              <w:ind w:right="-12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22.11.2021г. № 87/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кф</w:t>
            </w:r>
            <w:proofErr w:type="spellEnd"/>
          </w:p>
        </w:tc>
      </w:tr>
    </w:tbl>
    <w:p w:rsidR="0066548C" w:rsidRPr="00BA21DF" w:rsidRDefault="0066548C" w:rsidP="0026096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6548C" w:rsidRPr="00BA21DF" w:rsidRDefault="0066548C" w:rsidP="0026096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DF">
        <w:rPr>
          <w:rFonts w:ascii="Times New Roman" w:hAnsi="Times New Roman" w:cs="Times New Roman"/>
          <w:b/>
          <w:sz w:val="28"/>
          <w:szCs w:val="28"/>
        </w:rPr>
        <w:t>ПЕРЕЧЕНЬ 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</w:t>
      </w:r>
    </w:p>
    <w:p w:rsidR="0066548C" w:rsidRPr="00BA21DF" w:rsidRDefault="0066548C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69" w:type="dxa"/>
        <w:tblLook w:val="04A0"/>
      </w:tblPr>
      <w:tblGrid>
        <w:gridCol w:w="817"/>
        <w:gridCol w:w="4394"/>
        <w:gridCol w:w="5158"/>
      </w:tblGrid>
      <w:tr w:rsidR="0066548C" w:rsidRPr="00B824AF" w:rsidTr="00511DE9">
        <w:tc>
          <w:tcPr>
            <w:tcW w:w="817" w:type="dxa"/>
            <w:vAlign w:val="center"/>
          </w:tcPr>
          <w:p w:rsidR="0066548C" w:rsidRPr="00B824AF" w:rsidRDefault="0066548C" w:rsidP="00B824A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4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vAlign w:val="center"/>
          </w:tcPr>
          <w:p w:rsidR="0066548C" w:rsidRPr="00B824AF" w:rsidRDefault="0066548C" w:rsidP="00B824A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4A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на основании которого возникает бюджетное обязательство получателя средств местного бюджета</w:t>
            </w:r>
          </w:p>
        </w:tc>
        <w:tc>
          <w:tcPr>
            <w:tcW w:w="5158" w:type="dxa"/>
            <w:vAlign w:val="center"/>
          </w:tcPr>
          <w:p w:rsidR="0066548C" w:rsidRPr="00B824AF" w:rsidRDefault="0066548C" w:rsidP="00B824A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Документ, подтверждающий возникновение денежного обязательства получателя средств </w:t>
            </w:r>
            <w:r w:rsidR="00681637" w:rsidRPr="00B824AF">
              <w:rPr>
                <w:rFonts w:ascii="Times New Roman" w:hAnsi="Times New Roman" w:cs="Times New Roman"/>
                <w:b/>
                <w:sz w:val="28"/>
                <w:szCs w:val="28"/>
              </w:rPr>
              <w:t>местного</w:t>
            </w:r>
            <w:r w:rsidRPr="00B82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бюджета</w:t>
            </w:r>
          </w:p>
        </w:tc>
      </w:tr>
      <w:tr w:rsidR="0066548C" w:rsidRPr="00160A80" w:rsidTr="00511DE9">
        <w:tc>
          <w:tcPr>
            <w:tcW w:w="817" w:type="dxa"/>
          </w:tcPr>
          <w:p w:rsidR="0066548C" w:rsidRPr="00160A80" w:rsidRDefault="0066548C" w:rsidP="00DE38C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A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66548C" w:rsidRPr="00160A80" w:rsidRDefault="0066548C" w:rsidP="00DE38C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A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58" w:type="dxa"/>
          </w:tcPr>
          <w:p w:rsidR="0066548C" w:rsidRPr="00160A80" w:rsidRDefault="0066548C" w:rsidP="00DE38C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A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6548C" w:rsidRPr="00BA21DF" w:rsidTr="00511DE9">
        <w:trPr>
          <w:trHeight w:val="498"/>
        </w:trPr>
        <w:tc>
          <w:tcPr>
            <w:tcW w:w="817" w:type="dxa"/>
            <w:vMerge w:val="restart"/>
          </w:tcPr>
          <w:p w:rsidR="0066548C" w:rsidRPr="00BA21DF" w:rsidRDefault="00500517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vMerge w:val="restart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Договор на поставку товаров, выполнение работ, оказание услуг, сведения о котором подлежат включению в реестр контрактов,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– договор, реестр контрактов)</w:t>
            </w:r>
          </w:p>
        </w:tc>
        <w:tc>
          <w:tcPr>
            <w:tcW w:w="5158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факт поставки товаров, выполнения работ, оказания услуг, содержащий обязательные реквизиты первичного учетного документа в соответствии с законодательством Российской Федерации (далее – документ, подтверждающий факт поставки товаров, выполнения работ, оказания услуг)</w:t>
            </w:r>
          </w:p>
        </w:tc>
      </w:tr>
      <w:tr w:rsidR="0066548C" w:rsidRPr="00BA21DF" w:rsidTr="00511DE9">
        <w:trPr>
          <w:trHeight w:val="113"/>
        </w:trPr>
        <w:tc>
          <w:tcPr>
            <w:tcW w:w="817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</w:tcPr>
          <w:p w:rsidR="0066548C" w:rsidRPr="00BA21DF" w:rsidRDefault="0066548C" w:rsidP="003340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r w:rsidR="00334019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авансовых платежей, если выставление счета предусмотрено условиями договора</w:t>
            </w:r>
          </w:p>
        </w:tc>
      </w:tr>
      <w:tr w:rsidR="0066548C" w:rsidRPr="00BA21DF" w:rsidTr="00511DE9">
        <w:trPr>
          <w:trHeight w:val="113"/>
        </w:trPr>
        <w:tc>
          <w:tcPr>
            <w:tcW w:w="817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66548C" w:rsidRPr="00BA21DF" w:rsidTr="00511DE9">
        <w:trPr>
          <w:trHeight w:val="498"/>
        </w:trPr>
        <w:tc>
          <w:tcPr>
            <w:tcW w:w="817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Договор – в случае осуществления авансовых платежей в соответствии с условиями договора, внесения арендной платы по договору</w:t>
            </w:r>
          </w:p>
        </w:tc>
      </w:tr>
      <w:tr w:rsidR="0066548C" w:rsidRPr="00BA21DF" w:rsidTr="00511DE9">
        <w:trPr>
          <w:trHeight w:val="498"/>
        </w:trPr>
        <w:tc>
          <w:tcPr>
            <w:tcW w:w="817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66548C" w:rsidRPr="00BA21DF" w:rsidTr="00511DE9">
        <w:trPr>
          <w:trHeight w:val="111"/>
        </w:trPr>
        <w:tc>
          <w:tcPr>
            <w:tcW w:w="817" w:type="dxa"/>
            <w:vMerge w:val="restart"/>
          </w:tcPr>
          <w:p w:rsidR="0066548C" w:rsidRPr="00BA21DF" w:rsidRDefault="00500517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vMerge w:val="restart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Договор, сведения о котором не подлежат включению в реестр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контрактов</w:t>
            </w:r>
          </w:p>
        </w:tc>
        <w:tc>
          <w:tcPr>
            <w:tcW w:w="5158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Документ, подтверждающий факт поставки товаров, выполнения работ,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оказания услуг</w:t>
            </w:r>
          </w:p>
        </w:tc>
      </w:tr>
      <w:tr w:rsidR="0066548C" w:rsidRPr="00BA21DF" w:rsidTr="00511DE9">
        <w:trPr>
          <w:trHeight w:val="111"/>
        </w:trPr>
        <w:tc>
          <w:tcPr>
            <w:tcW w:w="817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</w:tcPr>
          <w:p w:rsidR="0066548C" w:rsidRPr="00BA21DF" w:rsidRDefault="0066548C" w:rsidP="002E7E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r w:rsidR="002E7ECC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авансовых платежей, если выставление счета предусмотрено условиями договора</w:t>
            </w:r>
          </w:p>
        </w:tc>
      </w:tr>
      <w:tr w:rsidR="0066548C" w:rsidRPr="00BA21DF" w:rsidTr="00511DE9">
        <w:trPr>
          <w:trHeight w:val="111"/>
        </w:trPr>
        <w:tc>
          <w:tcPr>
            <w:tcW w:w="817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66548C" w:rsidRPr="00BA21DF" w:rsidTr="00511DE9">
        <w:trPr>
          <w:trHeight w:val="111"/>
        </w:trPr>
        <w:tc>
          <w:tcPr>
            <w:tcW w:w="817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Договор – в случае осуществления авансовых платежей в соответствии с условиями договора, внесения арендной платы по договору</w:t>
            </w:r>
          </w:p>
        </w:tc>
      </w:tr>
      <w:tr w:rsidR="0066548C" w:rsidRPr="00BA21DF" w:rsidTr="00511DE9">
        <w:trPr>
          <w:trHeight w:val="111"/>
        </w:trPr>
        <w:tc>
          <w:tcPr>
            <w:tcW w:w="817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66548C" w:rsidRPr="00BA21DF" w:rsidTr="00511DE9">
        <w:trPr>
          <w:trHeight w:val="185"/>
        </w:trPr>
        <w:tc>
          <w:tcPr>
            <w:tcW w:w="817" w:type="dxa"/>
            <w:vMerge w:val="restart"/>
          </w:tcPr>
          <w:p w:rsidR="0066548C" w:rsidRPr="00BA21DF" w:rsidRDefault="00500517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vMerge w:val="restart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Счет (оферта) на поставку товаров, выполнение работ, оказание услуг</w:t>
            </w:r>
          </w:p>
        </w:tc>
        <w:tc>
          <w:tcPr>
            <w:tcW w:w="5158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66548C" w:rsidRPr="00BA21DF" w:rsidTr="00511DE9">
        <w:trPr>
          <w:trHeight w:val="185"/>
        </w:trPr>
        <w:tc>
          <w:tcPr>
            <w:tcW w:w="817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</w:tcPr>
          <w:p w:rsidR="0066548C" w:rsidRPr="00BA21DF" w:rsidRDefault="0066548C" w:rsidP="008A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r w:rsidR="008A09E8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авансовых платежей</w:t>
            </w:r>
          </w:p>
        </w:tc>
      </w:tr>
      <w:tr w:rsidR="0066548C" w:rsidRPr="00BA21DF" w:rsidTr="00511DE9">
        <w:trPr>
          <w:trHeight w:val="185"/>
        </w:trPr>
        <w:tc>
          <w:tcPr>
            <w:tcW w:w="817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66548C" w:rsidRPr="00BA21DF" w:rsidTr="00511DE9">
        <w:trPr>
          <w:trHeight w:val="690"/>
        </w:trPr>
        <w:tc>
          <w:tcPr>
            <w:tcW w:w="817" w:type="dxa"/>
          </w:tcPr>
          <w:p w:rsidR="0066548C" w:rsidRPr="00BA21DF" w:rsidRDefault="00500517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66548C" w:rsidRPr="00FB65D2" w:rsidRDefault="0066548C" w:rsidP="006243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5B52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межбюджетного трансферта из </w:t>
            </w:r>
            <w:r w:rsidR="0062431A" w:rsidRPr="00A55B5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(местного) </w:t>
            </w:r>
            <w:r w:rsidR="007D0F61" w:rsidRPr="00A55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B52">
              <w:rPr>
                <w:rFonts w:ascii="Times New Roman" w:hAnsi="Times New Roman" w:cs="Times New Roman"/>
                <w:sz w:val="28"/>
                <w:szCs w:val="28"/>
              </w:rPr>
              <w:t>бюджета, заключение которого осуществляется в подсистеме «</w:t>
            </w:r>
            <w:proofErr w:type="spellStart"/>
            <w:r w:rsidRPr="00A55B52">
              <w:rPr>
                <w:rFonts w:ascii="Times New Roman" w:hAnsi="Times New Roman" w:cs="Times New Roman"/>
                <w:sz w:val="28"/>
                <w:szCs w:val="28"/>
              </w:rPr>
              <w:t>АЦК-Планирование</w:t>
            </w:r>
            <w:proofErr w:type="spellEnd"/>
            <w:r w:rsidRPr="00A55B52">
              <w:rPr>
                <w:rFonts w:ascii="Times New Roman" w:hAnsi="Times New Roman" w:cs="Times New Roman"/>
                <w:sz w:val="28"/>
                <w:szCs w:val="28"/>
              </w:rPr>
              <w:t>» ИС УБП</w:t>
            </w:r>
          </w:p>
        </w:tc>
        <w:tc>
          <w:tcPr>
            <w:tcW w:w="5158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 (иной документ, подтверждающий возникновение денежного обязательства, предусмотренный соглашением о предоставлении межбюджетного трансферта из областного</w:t>
            </w:r>
            <w:r w:rsidR="00A55B52">
              <w:rPr>
                <w:rFonts w:ascii="Times New Roman" w:hAnsi="Times New Roman" w:cs="Times New Roman"/>
                <w:sz w:val="28"/>
                <w:szCs w:val="28"/>
              </w:rPr>
              <w:t xml:space="preserve"> (местного)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 бюджета)</w:t>
            </w:r>
          </w:p>
        </w:tc>
      </w:tr>
      <w:tr w:rsidR="0066548C" w:rsidRPr="00BA21DF" w:rsidTr="00511DE9">
        <w:trPr>
          <w:trHeight w:val="690"/>
        </w:trPr>
        <w:tc>
          <w:tcPr>
            <w:tcW w:w="817" w:type="dxa"/>
          </w:tcPr>
          <w:p w:rsidR="0066548C" w:rsidRPr="00BA21DF" w:rsidRDefault="00500517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66548C" w:rsidRPr="00FB65D2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5B52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межбюджетного трансферта из </w:t>
            </w:r>
            <w:r w:rsidR="007D0F61" w:rsidRPr="00A55B52">
              <w:rPr>
                <w:rFonts w:ascii="Times New Roman" w:hAnsi="Times New Roman" w:cs="Times New Roman"/>
                <w:sz w:val="28"/>
                <w:szCs w:val="28"/>
              </w:rPr>
              <w:t>областного (</w:t>
            </w:r>
            <w:r w:rsidRPr="00A55B5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7D0F61" w:rsidRPr="00A55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55B52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заключение которого не осуществляется в подсистеме «</w:t>
            </w:r>
            <w:proofErr w:type="spellStart"/>
            <w:r w:rsidRPr="00A55B52">
              <w:rPr>
                <w:rFonts w:ascii="Times New Roman" w:hAnsi="Times New Roman" w:cs="Times New Roman"/>
                <w:sz w:val="28"/>
                <w:szCs w:val="28"/>
              </w:rPr>
              <w:t>АЦК-Планирование</w:t>
            </w:r>
            <w:proofErr w:type="spellEnd"/>
            <w:r w:rsidRPr="00A55B52">
              <w:rPr>
                <w:rFonts w:ascii="Times New Roman" w:hAnsi="Times New Roman" w:cs="Times New Roman"/>
                <w:sz w:val="28"/>
                <w:szCs w:val="28"/>
              </w:rPr>
              <w:t>» ИС УБП</w:t>
            </w:r>
          </w:p>
        </w:tc>
        <w:tc>
          <w:tcPr>
            <w:tcW w:w="5158" w:type="dxa"/>
          </w:tcPr>
          <w:p w:rsidR="0066548C" w:rsidRPr="00BA21DF" w:rsidRDefault="0066548C" w:rsidP="007D0F6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График перечисления межбюджетного трансферта, предусмотренный соглашением о предоставлении межбюджетного трансферта (иной документ, подтверждающий возникновение денежного обязательства, предусмотренный соглашением о предоставлении межбюджетного трансферта из </w:t>
            </w:r>
            <w:r w:rsidRPr="00A55B5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="007D0F61" w:rsidRPr="00A55B52">
              <w:rPr>
                <w:rFonts w:ascii="Times New Roman" w:hAnsi="Times New Roman" w:cs="Times New Roman"/>
                <w:sz w:val="28"/>
                <w:szCs w:val="28"/>
              </w:rPr>
              <w:t>(местного</w:t>
            </w:r>
            <w:r w:rsidR="007D0F6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7D0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66548C" w:rsidRPr="00BA21DF" w:rsidTr="00511DE9">
        <w:tc>
          <w:tcPr>
            <w:tcW w:w="817" w:type="dxa"/>
          </w:tcPr>
          <w:p w:rsidR="0066548C" w:rsidRPr="00BA21DF" w:rsidRDefault="00500517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Соглашение о предоставлении субсидии бюджетному или автономному учреждению</w:t>
            </w:r>
          </w:p>
        </w:tc>
        <w:tc>
          <w:tcPr>
            <w:tcW w:w="5158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соглашением о предоставлении субсидии бюджетному или автономному учреждению</w:t>
            </w:r>
          </w:p>
        </w:tc>
      </w:tr>
      <w:tr w:rsidR="0066548C" w:rsidRPr="00BA21DF" w:rsidTr="00511DE9">
        <w:trPr>
          <w:trHeight w:val="1281"/>
        </w:trPr>
        <w:tc>
          <w:tcPr>
            <w:tcW w:w="817" w:type="dxa"/>
            <w:vMerge w:val="restart"/>
          </w:tcPr>
          <w:p w:rsidR="0066548C" w:rsidRPr="00BA21DF" w:rsidRDefault="00500517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94" w:type="dxa"/>
            <w:vMerge w:val="restart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Соглашение о предоставлении субсидии юридическому лицу (за исключением субсидии бюджетному или автономному учреждению), индивидуальному предпринимателю, физическому лицу – производителю товаров, работ, услуг, некоммерческой организации, не являющейся государственным (муниципальным) учреждением,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– соглашение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5158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66548C" w:rsidRPr="00BA21DF" w:rsidTr="00511DE9">
        <w:trPr>
          <w:trHeight w:val="1281"/>
        </w:trPr>
        <w:tc>
          <w:tcPr>
            <w:tcW w:w="817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Реестр получателей субсидий</w:t>
            </w:r>
          </w:p>
        </w:tc>
      </w:tr>
      <w:tr w:rsidR="0066548C" w:rsidRPr="00BA21DF" w:rsidTr="00511DE9">
        <w:trPr>
          <w:trHeight w:val="1282"/>
        </w:trPr>
        <w:tc>
          <w:tcPr>
            <w:tcW w:w="817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Правовой акт получателя средств местного бюджета</w:t>
            </w:r>
          </w:p>
        </w:tc>
      </w:tr>
      <w:tr w:rsidR="0066548C" w:rsidRPr="00BA21DF" w:rsidTr="00511DE9">
        <w:trPr>
          <w:trHeight w:val="735"/>
        </w:trPr>
        <w:tc>
          <w:tcPr>
            <w:tcW w:w="817" w:type="dxa"/>
            <w:vMerge w:val="restart"/>
          </w:tcPr>
          <w:p w:rsidR="0066548C" w:rsidRPr="00BA21DF" w:rsidRDefault="00500517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vMerge w:val="restart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межбюджетного трансфер</w:t>
            </w:r>
            <w:r w:rsidR="005005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а из местного бюджета,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5158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Информация для перечисления межбюджетного трансферта из местного бюджета в соответствии с перечнем документов, установленным порядком (правилами) предоставления указанного межбюджетного трансферта</w:t>
            </w:r>
          </w:p>
        </w:tc>
      </w:tr>
      <w:tr w:rsidR="0066548C" w:rsidRPr="00BA21DF" w:rsidTr="00511DE9">
        <w:trPr>
          <w:trHeight w:val="170"/>
        </w:trPr>
        <w:tc>
          <w:tcPr>
            <w:tcW w:w="817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нормативного правового акта о предоставлении межбюджетного трансферта</w:t>
            </w:r>
          </w:p>
        </w:tc>
      </w:tr>
      <w:tr w:rsidR="0066548C" w:rsidRPr="00BA21DF" w:rsidTr="00511DE9">
        <w:trPr>
          <w:trHeight w:val="170"/>
        </w:trPr>
        <w:tc>
          <w:tcPr>
            <w:tcW w:w="817" w:type="dxa"/>
          </w:tcPr>
          <w:p w:rsidR="0066548C" w:rsidRPr="00BA21DF" w:rsidRDefault="00500517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с уведомлением о поступлении исполнительного документа (и документом, определяющий сумму бюджетного обязательства, при солидарной ответственности)</w:t>
            </w:r>
          </w:p>
        </w:tc>
        <w:tc>
          <w:tcPr>
            <w:tcW w:w="5158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</w:t>
            </w:r>
          </w:p>
        </w:tc>
      </w:tr>
      <w:tr w:rsidR="0066548C" w:rsidRPr="00BA21DF" w:rsidTr="00511DE9">
        <w:trPr>
          <w:trHeight w:val="1282"/>
        </w:trPr>
        <w:tc>
          <w:tcPr>
            <w:tcW w:w="817" w:type="dxa"/>
          </w:tcPr>
          <w:p w:rsidR="0066548C" w:rsidRPr="00BA21DF" w:rsidRDefault="00500517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налогового органа о взыскании налога, сбора, пеней и штрафов (далее - решение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налогового органа) с уведомлением о поступлении решения налогового органа</w:t>
            </w:r>
          </w:p>
        </w:tc>
        <w:tc>
          <w:tcPr>
            <w:tcW w:w="5158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налогового органа</w:t>
            </w:r>
          </w:p>
        </w:tc>
      </w:tr>
      <w:tr w:rsidR="0066548C" w:rsidRPr="00BA21DF" w:rsidTr="00511DE9">
        <w:trPr>
          <w:trHeight w:val="550"/>
        </w:trPr>
        <w:tc>
          <w:tcPr>
            <w:tcW w:w="817" w:type="dxa"/>
            <w:vMerge w:val="restart"/>
          </w:tcPr>
          <w:p w:rsidR="0066548C" w:rsidRPr="00BA21DF" w:rsidRDefault="00500517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394" w:type="dxa"/>
            <w:vMerge w:val="restart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Соглашение (правовой акт) о компенсации (договор, заключенный с гражданином) на приобретение товаров, работ, услуг в целях социального обеспечения граждан в соответствии с законодательством Российской Федерации (далее – соглашение о компенсации)</w:t>
            </w:r>
          </w:p>
        </w:tc>
        <w:tc>
          <w:tcPr>
            <w:tcW w:w="5158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66548C" w:rsidRPr="00BA21DF" w:rsidTr="00511DE9">
        <w:trPr>
          <w:trHeight w:val="550"/>
        </w:trPr>
        <w:tc>
          <w:tcPr>
            <w:tcW w:w="817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Правовой акт получателя средств местного бюджета</w:t>
            </w:r>
          </w:p>
        </w:tc>
      </w:tr>
      <w:tr w:rsidR="0066548C" w:rsidRPr="00BA21DF" w:rsidTr="00511DE9">
        <w:trPr>
          <w:trHeight w:val="550"/>
        </w:trPr>
        <w:tc>
          <w:tcPr>
            <w:tcW w:w="817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обязательству, возникшему на основании соглашения о компенсации</w:t>
            </w:r>
          </w:p>
        </w:tc>
      </w:tr>
      <w:tr w:rsidR="0066548C" w:rsidRPr="00BA21DF" w:rsidTr="00511DE9">
        <w:trPr>
          <w:trHeight w:val="414"/>
        </w:trPr>
        <w:tc>
          <w:tcPr>
            <w:tcW w:w="817" w:type="dxa"/>
            <w:vMerge w:val="restart"/>
          </w:tcPr>
          <w:p w:rsidR="0066548C" w:rsidRPr="00BA21DF" w:rsidRDefault="00500517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vMerge w:val="restart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500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на выполнение работ, оказание услуг, в отношении которого не применяется Федеральный закон от 5 апреля 2013 года</w:t>
            </w:r>
            <w:r w:rsidR="00500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158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66548C" w:rsidRPr="00BA21DF" w:rsidTr="00511DE9">
        <w:trPr>
          <w:trHeight w:val="283"/>
        </w:trPr>
        <w:tc>
          <w:tcPr>
            <w:tcW w:w="817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</w:tcPr>
          <w:p w:rsidR="0066548C" w:rsidRPr="00BA21DF" w:rsidRDefault="0066548C" w:rsidP="000E5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r w:rsidR="000E5A39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авансовых платежей, если выставление счета предусмотрено условиями договора</w:t>
            </w:r>
          </w:p>
        </w:tc>
      </w:tr>
      <w:tr w:rsidR="0066548C" w:rsidRPr="00BA21DF" w:rsidTr="00511DE9">
        <w:trPr>
          <w:trHeight w:val="283"/>
        </w:trPr>
        <w:tc>
          <w:tcPr>
            <w:tcW w:w="817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66548C" w:rsidRPr="00BA21DF" w:rsidTr="00511DE9">
        <w:trPr>
          <w:trHeight w:val="412"/>
        </w:trPr>
        <w:tc>
          <w:tcPr>
            <w:tcW w:w="817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66548C" w:rsidRPr="00BA21DF" w:rsidTr="00511DE9">
        <w:trPr>
          <w:trHeight w:val="550"/>
        </w:trPr>
        <w:tc>
          <w:tcPr>
            <w:tcW w:w="817" w:type="dxa"/>
          </w:tcPr>
          <w:p w:rsidR="0066548C" w:rsidRPr="00BA21DF" w:rsidRDefault="00500517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документ, для которого не предусмотрено формирование уведомления о поступлении исполнительного документа в рамках главы 24.1 Бюджетного кодекса Российской федерации (далее – исполнительный документ без уведомления)</w:t>
            </w:r>
          </w:p>
        </w:tc>
        <w:tc>
          <w:tcPr>
            <w:tcW w:w="5158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без уведомления</w:t>
            </w:r>
          </w:p>
        </w:tc>
      </w:tr>
      <w:tr w:rsidR="0066548C" w:rsidRPr="00BA21DF" w:rsidTr="00511DE9">
        <w:trPr>
          <w:trHeight w:val="397"/>
        </w:trPr>
        <w:tc>
          <w:tcPr>
            <w:tcW w:w="817" w:type="dxa"/>
            <w:vMerge w:val="restart"/>
          </w:tcPr>
          <w:p w:rsidR="0066548C" w:rsidRPr="00BA21DF" w:rsidRDefault="00500517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  <w:vMerge w:val="restart"/>
          </w:tcPr>
          <w:p w:rsidR="0066548C" w:rsidRPr="00BA21DF" w:rsidRDefault="0066548C" w:rsidP="00511DE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акт о принятии решения о предоставлении субсидии юридическому лицу (за исключением субсидии бюджетному или автономному учреждению), индивидуальному предпринимателю, физическому лицу – производителю товаров, работ, услуг, если правовым актом, регулирующим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субсидии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 (далее – правовой акт о принятии решения о предоставлении субсидии)</w:t>
            </w:r>
            <w:proofErr w:type="gramEnd"/>
          </w:p>
        </w:tc>
        <w:tc>
          <w:tcPr>
            <w:tcW w:w="5158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акт о принятии решения о предоставлении субсидии</w:t>
            </w:r>
          </w:p>
        </w:tc>
      </w:tr>
      <w:tr w:rsidR="0066548C" w:rsidRPr="00BA21DF" w:rsidTr="00511DE9">
        <w:trPr>
          <w:trHeight w:val="2205"/>
        </w:trPr>
        <w:tc>
          <w:tcPr>
            <w:tcW w:w="817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субсидии на возмещение фактически произведенных расходов (недополученных доходов):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- 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лицу;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- заявка на перечисление субсидии юридическому лицу (при наличии)</w:t>
            </w:r>
          </w:p>
        </w:tc>
      </w:tr>
      <w:tr w:rsidR="0066548C" w:rsidRPr="00BA21DF" w:rsidTr="00511DE9">
        <w:trPr>
          <w:trHeight w:val="550"/>
        </w:trPr>
        <w:tc>
          <w:tcPr>
            <w:tcW w:w="817" w:type="dxa"/>
          </w:tcPr>
          <w:p w:rsidR="0066548C" w:rsidRPr="00BA21DF" w:rsidRDefault="00500517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394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Договор (соглашение) о предоставлении бюджетного кредита местному бюджету</w:t>
            </w:r>
          </w:p>
        </w:tc>
        <w:tc>
          <w:tcPr>
            <w:tcW w:w="5158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График погашения задолженности и (или) уплаты процентов за пользование бюджетным кредитом (иной документ, подтверждающий возникновение денежного обязательства, предусмотренный договором (соглашением) о предоставлении бюджетного кредита мес</w:t>
            </w:r>
            <w:r w:rsidR="00511DE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ному бюджету)</w:t>
            </w:r>
          </w:p>
        </w:tc>
      </w:tr>
      <w:tr w:rsidR="0030340B" w:rsidRPr="000E5A39" w:rsidTr="00C74E19">
        <w:trPr>
          <w:trHeight w:val="3542"/>
        </w:trPr>
        <w:tc>
          <w:tcPr>
            <w:tcW w:w="817" w:type="dxa"/>
          </w:tcPr>
          <w:p w:rsidR="0030340B" w:rsidRPr="000E5A39" w:rsidRDefault="0030340B" w:rsidP="0051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E5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0340B" w:rsidRPr="000E5A39" w:rsidRDefault="0030340B" w:rsidP="000E5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5A39">
              <w:rPr>
                <w:rFonts w:ascii="Times New Roman" w:hAnsi="Times New Roman" w:cs="Times New Roman"/>
                <w:sz w:val="28"/>
                <w:szCs w:val="28"/>
              </w:rPr>
              <w:t>Уведомление о бюджетных назначениях, предусмотренных на оплату труда, выплату денежного содержания, денежного довольствия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5158" w:type="dxa"/>
          </w:tcPr>
          <w:p w:rsidR="0030340B" w:rsidRPr="000E5A39" w:rsidRDefault="0030340B" w:rsidP="00303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расходов </w:t>
            </w:r>
            <w:r w:rsidR="00160A80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сумме подтверждающей возникновение денежного обязательства возникшему по реализации трудовых функций работника в соответствии с трудовым законодательством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="00160A80">
              <w:rPr>
                <w:rFonts w:ascii="Times New Roman" w:hAnsi="Times New Roman" w:cs="Times New Roman"/>
                <w:sz w:val="28"/>
                <w:szCs w:val="28"/>
              </w:rPr>
              <w:t>, законодательством о гражданской (муниципальной) службе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39" w:rsidRPr="000E5A39" w:rsidTr="00511DE9">
        <w:tc>
          <w:tcPr>
            <w:tcW w:w="817" w:type="dxa"/>
          </w:tcPr>
          <w:p w:rsidR="000E5A39" w:rsidRPr="000E5A39" w:rsidRDefault="000E5A39" w:rsidP="00160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0A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5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0E5A39" w:rsidRPr="000E5A39" w:rsidRDefault="000E5A39" w:rsidP="000E5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5A39">
              <w:rPr>
                <w:rFonts w:ascii="Times New Roman" w:hAnsi="Times New Roman" w:cs="Times New Roman"/>
                <w:sz w:val="28"/>
                <w:szCs w:val="28"/>
              </w:rPr>
              <w:t>Правовой акт о назначении и выплате стипендий обучающимся, премий за достижения в области культуры, искусства, образования, науки и техники, в иных областях, премий спортсменам - победителям и призерам спортивных соревнований, грантов, в том числе грантов в форме субсидий, предоставляемых на конкурсной основе (далее - правовой акт о назначении и выплате стипендий, премий и грантов)</w:t>
            </w:r>
            <w:proofErr w:type="gramEnd"/>
          </w:p>
        </w:tc>
        <w:tc>
          <w:tcPr>
            <w:tcW w:w="5158" w:type="dxa"/>
          </w:tcPr>
          <w:p w:rsidR="000E5A39" w:rsidRPr="000E5A39" w:rsidRDefault="000E5A39" w:rsidP="000E5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39">
              <w:rPr>
                <w:rFonts w:ascii="Times New Roman" w:hAnsi="Times New Roman" w:cs="Times New Roman"/>
                <w:sz w:val="28"/>
                <w:szCs w:val="28"/>
              </w:rPr>
              <w:t>Правовой акт о назначении и выплате стипендий, премий и грантов</w:t>
            </w:r>
          </w:p>
        </w:tc>
      </w:tr>
      <w:tr w:rsidR="000E5A39" w:rsidRPr="000E5A39" w:rsidTr="00511DE9">
        <w:tc>
          <w:tcPr>
            <w:tcW w:w="817" w:type="dxa"/>
            <w:vMerge w:val="restart"/>
          </w:tcPr>
          <w:p w:rsidR="000E5A39" w:rsidRPr="00511DE9" w:rsidRDefault="00071EEC" w:rsidP="00160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11DE9" w:rsidRPr="00511DE9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="00160A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E5A39" w:rsidRPr="00511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Merge w:val="restart"/>
          </w:tcPr>
          <w:p w:rsidR="000E5A39" w:rsidRPr="000E5A39" w:rsidRDefault="000E5A39" w:rsidP="00511D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3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другими пунктами настоящего перечня, в соответствии с которым возникает бюджетное обязательство получателя средств </w:t>
            </w:r>
            <w:r w:rsidR="00511DE9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0E5A39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5158" w:type="dxa"/>
          </w:tcPr>
          <w:p w:rsidR="000E5A39" w:rsidRPr="000E5A39" w:rsidRDefault="000E5A39" w:rsidP="000E5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39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0E5A39" w:rsidRPr="000E5A39" w:rsidTr="00511DE9">
        <w:tc>
          <w:tcPr>
            <w:tcW w:w="817" w:type="dxa"/>
            <w:vMerge/>
          </w:tcPr>
          <w:p w:rsidR="000E5A39" w:rsidRPr="000E5A39" w:rsidRDefault="000E5A39" w:rsidP="000E5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0E5A39" w:rsidRPr="000E5A39" w:rsidRDefault="000E5A39" w:rsidP="000E5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</w:tcPr>
          <w:p w:rsidR="000E5A39" w:rsidRPr="000E5A39" w:rsidRDefault="000E5A39" w:rsidP="000E5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39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0E5A39" w:rsidRPr="000E5A39" w:rsidTr="00511DE9">
        <w:tc>
          <w:tcPr>
            <w:tcW w:w="817" w:type="dxa"/>
            <w:vMerge/>
          </w:tcPr>
          <w:p w:rsidR="000E5A39" w:rsidRPr="000E5A39" w:rsidRDefault="000E5A39" w:rsidP="000E5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0E5A39" w:rsidRPr="000E5A39" w:rsidRDefault="000E5A39" w:rsidP="000E5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</w:tcPr>
          <w:p w:rsidR="000E5A39" w:rsidRPr="000E5A39" w:rsidRDefault="000E5A39" w:rsidP="000E5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39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0E5A39" w:rsidRPr="000E5A39" w:rsidTr="00511DE9">
        <w:tc>
          <w:tcPr>
            <w:tcW w:w="817" w:type="dxa"/>
            <w:vMerge/>
          </w:tcPr>
          <w:p w:rsidR="000E5A39" w:rsidRPr="000E5A39" w:rsidRDefault="000E5A39" w:rsidP="000E5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0E5A39" w:rsidRPr="000E5A39" w:rsidRDefault="000E5A39" w:rsidP="000E5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</w:tcPr>
          <w:p w:rsidR="000E5A39" w:rsidRPr="000E5A39" w:rsidRDefault="000E5A39" w:rsidP="000E5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39">
              <w:rPr>
                <w:rFonts w:ascii="Times New Roman" w:hAnsi="Times New Roman" w:cs="Times New Roman"/>
                <w:sz w:val="28"/>
                <w:szCs w:val="28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0E5A39" w:rsidRPr="000E5A39" w:rsidTr="00511DE9">
        <w:tc>
          <w:tcPr>
            <w:tcW w:w="817" w:type="dxa"/>
            <w:vMerge/>
          </w:tcPr>
          <w:p w:rsidR="000E5A39" w:rsidRPr="000E5A39" w:rsidRDefault="000E5A39" w:rsidP="000E5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0E5A39" w:rsidRPr="000E5A39" w:rsidRDefault="000E5A39" w:rsidP="000E5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</w:tcPr>
          <w:p w:rsidR="000E5A39" w:rsidRPr="000E5A39" w:rsidRDefault="000E5A39" w:rsidP="000E5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39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0E5A39" w:rsidRPr="000E5A39" w:rsidTr="00511DE9">
        <w:tc>
          <w:tcPr>
            <w:tcW w:w="817" w:type="dxa"/>
            <w:vMerge/>
          </w:tcPr>
          <w:p w:rsidR="000E5A39" w:rsidRPr="000E5A39" w:rsidRDefault="000E5A39" w:rsidP="000E5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0E5A39" w:rsidRPr="000E5A39" w:rsidRDefault="000E5A39" w:rsidP="000E5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</w:tcPr>
          <w:p w:rsidR="000E5A39" w:rsidRPr="000E5A39" w:rsidRDefault="000E5A39" w:rsidP="000E5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39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</w:t>
            </w:r>
          </w:p>
        </w:tc>
      </w:tr>
    </w:tbl>
    <w:p w:rsidR="0066548C" w:rsidRPr="00BA21DF" w:rsidRDefault="0066548C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  <w:sectPr w:rsidR="0066548C" w:rsidRPr="00BA21DF" w:rsidSect="00DE38C7">
          <w:headerReference w:type="default" r:id="rId13"/>
          <w:pgSz w:w="11906" w:h="16838"/>
          <w:pgMar w:top="568" w:right="851" w:bottom="993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9"/>
        <w:gridCol w:w="1558"/>
        <w:gridCol w:w="373"/>
        <w:gridCol w:w="1665"/>
      </w:tblGrid>
      <w:tr w:rsidR="0066548C" w:rsidRPr="00BA21DF" w:rsidTr="0066548C">
        <w:trPr>
          <w:trHeight w:val="1288"/>
        </w:trPr>
        <w:tc>
          <w:tcPr>
            <w:tcW w:w="4075" w:type="dxa"/>
            <w:gridSpan w:val="4"/>
          </w:tcPr>
          <w:p w:rsidR="0066548C" w:rsidRPr="00260961" w:rsidRDefault="0066548C" w:rsidP="00260961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609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№ 2</w:t>
            </w:r>
          </w:p>
          <w:p w:rsidR="0066548C" w:rsidRPr="00260961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0961">
              <w:rPr>
                <w:rFonts w:ascii="Times New Roman" w:hAnsi="Times New Roman" w:cs="Times New Roman"/>
                <w:sz w:val="24"/>
                <w:szCs w:val="28"/>
              </w:rPr>
              <w:t xml:space="preserve">К Порядку учета бюджетных и денежных обязательств получателей средств </w:t>
            </w:r>
            <w:r w:rsidRPr="0026096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бюджета Гатчинского муниципального района, бюджета МО «Город Гатчина»</w:t>
            </w:r>
            <w:r w:rsidRPr="00260961">
              <w:rPr>
                <w:rFonts w:ascii="Times New Roman" w:eastAsia="Calibri" w:hAnsi="Times New Roman" w:cs="Times New Roman"/>
                <w:sz w:val="24"/>
                <w:szCs w:val="28"/>
              </w:rPr>
              <w:t>, бюджетов муниципальных образований городских и сельских поселений Гатчинского муниципального района  (в случае передачи части полномочия по вопросам казначейского исполнения бюджета поселения)</w:t>
            </w:r>
            <w:r w:rsidRPr="00260961">
              <w:rPr>
                <w:rFonts w:ascii="Times New Roman" w:hAnsi="Times New Roman" w:cs="Times New Roman"/>
                <w:sz w:val="24"/>
                <w:szCs w:val="28"/>
              </w:rPr>
              <w:t>, утвержденному приказом комитета финансов Гатчинского муниципального района</w:t>
            </w:r>
          </w:p>
        </w:tc>
      </w:tr>
      <w:tr w:rsidR="0066548C" w:rsidRPr="00BA21DF" w:rsidTr="0066548C">
        <w:tc>
          <w:tcPr>
            <w:tcW w:w="479" w:type="dxa"/>
          </w:tcPr>
          <w:p w:rsidR="0066548C" w:rsidRPr="00260961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0961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1558" w:type="dxa"/>
          </w:tcPr>
          <w:p w:rsidR="0066548C" w:rsidRPr="00260961" w:rsidRDefault="004F10A1" w:rsidP="00BA21D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22.11.2021г.</w:t>
            </w:r>
          </w:p>
        </w:tc>
        <w:tc>
          <w:tcPr>
            <w:tcW w:w="373" w:type="dxa"/>
          </w:tcPr>
          <w:p w:rsidR="0066548C" w:rsidRPr="00260961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096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665" w:type="dxa"/>
          </w:tcPr>
          <w:p w:rsidR="0066548C" w:rsidRPr="00260961" w:rsidRDefault="004F10A1" w:rsidP="00BA21D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кф</w:t>
            </w:r>
            <w:proofErr w:type="spellEnd"/>
          </w:p>
        </w:tc>
      </w:tr>
    </w:tbl>
    <w:p w:rsidR="0066548C" w:rsidRPr="00BA21DF" w:rsidRDefault="0066548C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6548C" w:rsidRPr="00BA21DF" w:rsidRDefault="0066548C" w:rsidP="0026096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DF">
        <w:rPr>
          <w:rFonts w:ascii="Times New Roman" w:hAnsi="Times New Roman" w:cs="Times New Roman"/>
          <w:b/>
          <w:sz w:val="28"/>
          <w:szCs w:val="28"/>
        </w:rPr>
        <w:t>ИНФОРМАЦИЯ, НЕОБХОДИМАЯ ДЛЯ ФОРМИРОВАНИЯ ЭД «БЮДЖЕТНОЕ ОБЯЗАТЕЛЬСТВО»</w:t>
      </w:r>
    </w:p>
    <w:p w:rsidR="0066548C" w:rsidRPr="00BA21DF" w:rsidRDefault="0066548C" w:rsidP="00BA21D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96"/>
        <w:gridCol w:w="3256"/>
        <w:gridCol w:w="6185"/>
      </w:tblGrid>
      <w:tr w:rsidR="0066548C" w:rsidRPr="0046207C" w:rsidTr="0066548C">
        <w:tc>
          <w:tcPr>
            <w:tcW w:w="696" w:type="dxa"/>
            <w:vAlign w:val="center"/>
          </w:tcPr>
          <w:p w:rsidR="0066548C" w:rsidRPr="0046207C" w:rsidRDefault="0066548C" w:rsidP="0046207C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0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56" w:type="dxa"/>
            <w:vAlign w:val="center"/>
          </w:tcPr>
          <w:p w:rsidR="0066548C" w:rsidRPr="0046207C" w:rsidRDefault="0066548C" w:rsidP="0046207C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0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и поля (группы полей) ЭД «Бюджетное обязательство»</w:t>
            </w:r>
          </w:p>
        </w:tc>
        <w:tc>
          <w:tcPr>
            <w:tcW w:w="6185" w:type="dxa"/>
            <w:vAlign w:val="center"/>
          </w:tcPr>
          <w:p w:rsidR="0066548C" w:rsidRPr="0046207C" w:rsidRDefault="0066548C" w:rsidP="0046207C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07C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формирования информации в поле ЭД «Бюджетное обязательство»</w:t>
            </w:r>
          </w:p>
        </w:tc>
      </w:tr>
      <w:tr w:rsidR="0066548C" w:rsidRPr="0046207C" w:rsidTr="0066548C">
        <w:tc>
          <w:tcPr>
            <w:tcW w:w="696" w:type="dxa"/>
          </w:tcPr>
          <w:p w:rsidR="0066548C" w:rsidRPr="0046207C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0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6" w:type="dxa"/>
          </w:tcPr>
          <w:p w:rsidR="0066548C" w:rsidRPr="0046207C" w:rsidRDefault="0066548C" w:rsidP="00E202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85" w:type="dxa"/>
          </w:tcPr>
          <w:p w:rsidR="0066548C" w:rsidRPr="0046207C" w:rsidRDefault="0066548C" w:rsidP="00E202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Раздел «Документ»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ЭД «Бюджетное обязательство». Сохраняется в рамках одного бюджетного обязательства.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ЭД «Бюджетное обязательство».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Учетный номер БО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Бланк расходов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соответствующее наименование </w:t>
            </w: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бланка расходов получателя средств местного бюджета</w:t>
            </w:r>
            <w:proofErr w:type="gram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Счет для финансирования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соответствующий номер лицевого счета получателя средств местного бюджета.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получателя средств местного бюджета.</w:t>
            </w:r>
          </w:p>
        </w:tc>
      </w:tr>
      <w:tr w:rsidR="001040B9" w:rsidRPr="00BA21DF" w:rsidTr="0066548C">
        <w:tc>
          <w:tcPr>
            <w:tcW w:w="696" w:type="dxa"/>
          </w:tcPr>
          <w:p w:rsidR="001040B9" w:rsidRDefault="001040B9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  <w:p w:rsidR="001040B9" w:rsidRPr="00BA21DF" w:rsidRDefault="001040B9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1040B9" w:rsidRPr="00BA21DF" w:rsidRDefault="00812C04" w:rsidP="00812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реквизитов получателя</w:t>
            </w:r>
          </w:p>
        </w:tc>
        <w:tc>
          <w:tcPr>
            <w:tcW w:w="6185" w:type="dxa"/>
          </w:tcPr>
          <w:p w:rsidR="00812C04" w:rsidRDefault="00812C04" w:rsidP="00812C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Параметр заполняется для бюджетных обязательств, связанных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2C04" w:rsidRDefault="00812C04" w:rsidP="00812C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расходами на выплату заработной платы, начислений на оплату труда и удержаний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заработной платы (денежного содержания, денежного довольствия);</w:t>
            </w:r>
          </w:p>
          <w:p w:rsidR="00812C04" w:rsidRDefault="00812C04" w:rsidP="00812C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выплатами по публичным норма</w:t>
            </w:r>
            <w:r w:rsidR="00E5623B">
              <w:rPr>
                <w:rFonts w:ascii="Times New Roman" w:hAnsi="Times New Roman" w:cs="Times New Roman"/>
                <w:sz w:val="28"/>
                <w:szCs w:val="28"/>
              </w:rPr>
              <w:t>тивным обязательствам.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публичных нормативных обязательств;</w:t>
            </w:r>
          </w:p>
          <w:p w:rsidR="00812C04" w:rsidRDefault="00812C04" w:rsidP="00812C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социальными выплатами безработным гражданам (социальными выплатами и иными выплатами отдельным категориям граждан, ищущих работу), удержаниями из соответствующих выплат;</w:t>
            </w:r>
          </w:p>
          <w:p w:rsidR="00812C04" w:rsidRDefault="00812C04" w:rsidP="00812C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расходами на выплату стипендий обучающимся, премий за достижения в области культуры, искусства, образования, науки и техники, в иных областях, премий спортсменам - победителям и призерам спортивных соревнований, грантов, в том числе грантов в форме субсидий, предоставляемых на конкурсной основе;</w:t>
            </w:r>
          </w:p>
          <w:p w:rsidR="00812C04" w:rsidRPr="00812C04" w:rsidRDefault="00812C04" w:rsidP="00812C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иными расходами по выплатам физическим лицам, в случае если число получателей, указываемых в соответствии с </w:t>
            </w:r>
            <w:hyperlink r:id="rId14" w:history="1">
              <w:r w:rsidRPr="00812C04">
                <w:rPr>
                  <w:rFonts w:ascii="Times New Roman" w:hAnsi="Times New Roman" w:cs="Times New Roman"/>
                  <w:sz w:val="28"/>
                  <w:szCs w:val="28"/>
                </w:rPr>
                <w:t>пунктом 5.2</w:t>
              </w:r>
            </w:hyperlink>
            <w:r w:rsidRPr="00812C0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Приложения, превысит десять.</w:t>
            </w:r>
          </w:p>
          <w:p w:rsidR="001040B9" w:rsidRPr="00BA21DF" w:rsidRDefault="00812C04" w:rsidP="00812C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C04">
              <w:rPr>
                <w:rFonts w:ascii="Times New Roman" w:hAnsi="Times New Roman" w:cs="Times New Roman"/>
                <w:sz w:val="28"/>
                <w:szCs w:val="28"/>
              </w:rPr>
              <w:t xml:space="preserve">При этом поля (группы полей), предусмотренные </w:t>
            </w:r>
            <w:hyperlink r:id="rId15" w:history="1">
              <w:r w:rsidRPr="00812C04">
                <w:rPr>
                  <w:rFonts w:ascii="Times New Roman" w:hAnsi="Times New Roman" w:cs="Times New Roman"/>
                  <w:sz w:val="28"/>
                  <w:szCs w:val="28"/>
                </w:rPr>
                <w:t>пунктами 3.1</w:t>
              </w:r>
            </w:hyperlink>
            <w:r w:rsidRPr="00812C0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6" w:history="1">
              <w:r w:rsidRPr="00812C04">
                <w:rPr>
                  <w:rFonts w:ascii="Times New Roman" w:hAnsi="Times New Roman" w:cs="Times New Roman"/>
                  <w:sz w:val="28"/>
                  <w:szCs w:val="28"/>
                </w:rPr>
                <w:t>3.9</w:t>
              </w:r>
            </w:hyperlink>
            <w:r w:rsidRPr="00812C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" w:history="1">
              <w:r w:rsidRPr="00812C04">
                <w:rPr>
                  <w:rFonts w:ascii="Times New Roman" w:hAnsi="Times New Roman" w:cs="Times New Roman"/>
                  <w:sz w:val="28"/>
                  <w:szCs w:val="28"/>
                </w:rPr>
                <w:t>5.2</w:t>
              </w:r>
            </w:hyperlink>
            <w:r w:rsidRPr="00812C0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Приложения, заполнению не подлежат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Раздел «КБК»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Бюджетополучатель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межбюджетного трансферта из местного бюджета указывается наименование получателя межбюджетного трансфер</w:t>
            </w:r>
            <w:r w:rsidR="00640F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66548C" w:rsidRPr="00BA21DF" w:rsidRDefault="0066548C" w:rsidP="00C83E5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В иных случаях указывается наименование получателя средств</w:t>
            </w:r>
            <w:r w:rsidR="00640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местного бюджета.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Группа полей «КБК»</w:t>
            </w:r>
          </w:p>
        </w:tc>
        <w:tc>
          <w:tcPr>
            <w:tcW w:w="6185" w:type="dxa"/>
          </w:tcPr>
          <w:p w:rsidR="0066548C" w:rsidRPr="00BA21DF" w:rsidRDefault="0066548C" w:rsidP="0046207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(коды) бюджетной классификации расходов местного бюджета в соответствии с предметом по </w:t>
            </w:r>
            <w:r w:rsidR="004620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2AFE">
              <w:rPr>
                <w:rFonts w:ascii="Times New Roman" w:hAnsi="Times New Roman" w:cs="Times New Roman"/>
                <w:sz w:val="28"/>
                <w:szCs w:val="28"/>
              </w:rPr>
              <w:t>документу-основанию»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Группа полей «Сумма тек</w:t>
            </w: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ода и планового периода»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по соответствующим кодам бюджетной классификации расходов местного бюджета отдельно для текущего финансового года и годов планового периода в соответствии с документом-основанием.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В случае если документом-основанием сумма не определена, указывается сумма, рассчитанная получателем средств местного бюджета.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Исп. на </w:t>
            </w:r>
            <w:proofErr w:type="spell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исполненная сумма бюджетного обязательства прошлых лет.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Раздел «Расходование»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(фамилия, имя, отчество физического лица) поставщика (подрядчика, исполнителя, получателя денежных средств) в соответствии с документом-основанием (далее – контрагент).</w:t>
            </w:r>
            <w:proofErr w:type="gramEnd"/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индивидуальный номер налогоплательщика контрагента в соответствии с документом-основанием.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в налоговом органе  контрагента в соответствии с документом-основанием.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Если контрагент включен в справочник организации ИС УБП  с присвоенным ему Кодом организации и при этом ему открыт лицевой счет в территориальном органе Федерального казначейства (далее – ТОФК) (финансовом органе) – указывается лицевой счет, открытый в ТОФК (финансовом органе).</w:t>
            </w:r>
          </w:p>
          <w:p w:rsidR="00713EAD" w:rsidRDefault="0066548C" w:rsidP="00713E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Если контрагент не включен в справочник организации ИС УБП  и (или) ему не открыт лицевой счет в ТОФК (финансовом органе) – указывается номер </w:t>
            </w: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банковского</w:t>
            </w:r>
            <w:proofErr w:type="gramEnd"/>
            <w:r w:rsidR="00713EAD"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банковский идентификационный код банка </w:t>
            </w:r>
            <w:r w:rsidR="00713E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13EAD" w:rsidRPr="00BA21DF">
              <w:rPr>
                <w:rFonts w:ascii="Times New Roman" w:hAnsi="Times New Roman" w:cs="Times New Roman"/>
                <w:sz w:val="28"/>
                <w:szCs w:val="28"/>
              </w:rPr>
              <w:t>ТОФК</w:t>
            </w:r>
            <w:r w:rsidR="00713E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13EAD"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контрагента.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</w:t>
            </w:r>
            <w:r w:rsidR="00713E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13EAD" w:rsidRPr="00BA21DF">
              <w:rPr>
                <w:rFonts w:ascii="Times New Roman" w:hAnsi="Times New Roman" w:cs="Times New Roman"/>
                <w:sz w:val="28"/>
                <w:szCs w:val="28"/>
              </w:rPr>
              <w:t>ТОФК</w:t>
            </w:r>
            <w:r w:rsidR="00713E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13EAD"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 контрагента.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Коррсчет</w:t>
            </w:r>
            <w:proofErr w:type="spellEnd"/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</w:t>
            </w:r>
            <w:r w:rsidR="00713E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13EAD" w:rsidRPr="00BA21DF">
              <w:rPr>
                <w:rFonts w:ascii="Times New Roman" w:hAnsi="Times New Roman" w:cs="Times New Roman"/>
                <w:sz w:val="28"/>
                <w:szCs w:val="28"/>
              </w:rPr>
              <w:t>ТОФК</w:t>
            </w:r>
            <w:r w:rsidR="00713E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13EAD"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 контрагента (при наличии).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УФК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В случае если в поле «Счет» (пункт</w:t>
            </w:r>
            <w:r w:rsidR="00DA4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DA4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настоящего Приложения) указан лицевой счет в ТОФК (финансовом органе), указывается наименование ТОФК (финансового органа), в котором открыт лицевой счет.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Счет УФК</w:t>
            </w:r>
          </w:p>
        </w:tc>
        <w:tc>
          <w:tcPr>
            <w:tcW w:w="6185" w:type="dxa"/>
          </w:tcPr>
          <w:p w:rsidR="0066548C" w:rsidRPr="00BA21DF" w:rsidRDefault="0066548C" w:rsidP="00713E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В случае если в поле «Счет» (пункт</w:t>
            </w:r>
            <w:r w:rsidR="00447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447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настоящего Приложения) указан лицевой счет в ТОФК (финансовом органе), указывается </w:t>
            </w:r>
            <w:r w:rsidR="00713EAD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казначейский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 счет, на котором открыт лицевой счет контрагента.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Раздел «Реквизиты договора»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Условия оплаты договора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информация об условиях осуществления оплаты, установленных документом-основанием.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Раздел «График оплаты»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Дата, не позднее которой необходимо произвести выплаты, в соответствии с документом-основанием.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Группа полей «Подрядчик (поставщик)»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информация в соответствии с пунктами раздела 3 настоящего Приложения.</w:t>
            </w:r>
          </w:p>
          <w:p w:rsidR="006D629B" w:rsidRDefault="0066548C" w:rsidP="006D6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При наличии более одного контрагента информация указывается по каждому контрагенту отдельно.</w:t>
            </w:r>
            <w:r w:rsidR="006D6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629B" w:rsidRDefault="006D629B" w:rsidP="006D6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контрагент не включен в справочник организаций ИС УБП и ему открыт лицевой счет в ТОФК (финансовом органе) - в поле "Организация" указывается наименование контрагента в соответствии с требованиями, установленными Центральным банком Российской Федерации и Министерством финансов Российской Федерации для указания информации в поле "Получатель" платежного поручения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Сумма платежа по строке графика оплаты в соответствии с документом-основанием.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В случае если документом-основанием сумма не определена, указывается сумма, рассчитанная получателем средств местного бюджета.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Раздел «Реквизиты документа-основания»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6185" w:type="dxa"/>
          </w:tcPr>
          <w:p w:rsidR="006D629B" w:rsidRPr="006D629B" w:rsidRDefault="006D629B" w:rsidP="006D6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D629B">
              <w:rPr>
                <w:rFonts w:ascii="Times New Roman" w:hAnsi="Times New Roman" w:cs="Times New Roman"/>
                <w:sz w:val="28"/>
                <w:szCs w:val="28"/>
              </w:rPr>
              <w:t>казывается для бюджетных обязательств, возникших на основании документов-оснований, предусмотренных:</w:t>
            </w:r>
          </w:p>
          <w:p w:rsidR="006D629B" w:rsidRPr="006D629B" w:rsidRDefault="00071EEC" w:rsidP="006D6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D629B" w:rsidRPr="006D629B">
                <w:rPr>
                  <w:rFonts w:ascii="Times New Roman" w:hAnsi="Times New Roman" w:cs="Times New Roman"/>
                  <w:sz w:val="28"/>
                  <w:szCs w:val="28"/>
                </w:rPr>
                <w:t>пунктом 1 графы 2</w:t>
              </w:r>
            </w:hyperlink>
            <w:r w:rsidR="006D629B" w:rsidRPr="006D629B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документов - "контракт";</w:t>
            </w:r>
          </w:p>
          <w:p w:rsidR="006D629B" w:rsidRPr="006D629B" w:rsidRDefault="00071EEC" w:rsidP="006D6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D629B" w:rsidRPr="006D629B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="006D629B" w:rsidRPr="006D629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0" w:history="1">
              <w:r w:rsidR="006D629B" w:rsidRPr="006D629B">
                <w:rPr>
                  <w:rFonts w:ascii="Times New Roman" w:hAnsi="Times New Roman" w:cs="Times New Roman"/>
                  <w:sz w:val="28"/>
                  <w:szCs w:val="28"/>
                </w:rPr>
                <w:t>3 графы 2</w:t>
              </w:r>
            </w:hyperlink>
            <w:r w:rsidR="006D629B" w:rsidRPr="006D629B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документов - "договор";</w:t>
            </w:r>
          </w:p>
          <w:p w:rsidR="006D629B" w:rsidRPr="006D629B" w:rsidRDefault="00071EEC" w:rsidP="006D6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6D629B" w:rsidRPr="006D629B">
                <w:rPr>
                  <w:rFonts w:ascii="Times New Roman" w:hAnsi="Times New Roman" w:cs="Times New Roman"/>
                  <w:sz w:val="28"/>
                  <w:szCs w:val="28"/>
                </w:rPr>
                <w:t>пунктами 4</w:t>
              </w:r>
            </w:hyperlink>
            <w:r w:rsidR="006D629B" w:rsidRPr="006D629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2" w:history="1">
              <w:r w:rsidR="006D629B" w:rsidRPr="006D629B">
                <w:rPr>
                  <w:rFonts w:ascii="Times New Roman" w:hAnsi="Times New Roman" w:cs="Times New Roman"/>
                  <w:sz w:val="28"/>
                  <w:szCs w:val="28"/>
                </w:rPr>
                <w:t>7 графы 2</w:t>
              </w:r>
            </w:hyperlink>
            <w:r w:rsidR="006D629B" w:rsidRPr="006D629B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документов - "соглашение";</w:t>
            </w:r>
          </w:p>
          <w:p w:rsidR="006D629B" w:rsidRPr="006D629B" w:rsidRDefault="00071EEC" w:rsidP="006D6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D629B" w:rsidRPr="006D629B">
                <w:rPr>
                  <w:rFonts w:ascii="Times New Roman" w:hAnsi="Times New Roman" w:cs="Times New Roman"/>
                  <w:sz w:val="28"/>
                  <w:szCs w:val="28"/>
                </w:rPr>
                <w:t>пунктами 8</w:t>
              </w:r>
            </w:hyperlink>
            <w:r w:rsidR="006D629B" w:rsidRPr="006D62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4" w:history="1">
              <w:r w:rsidR="006D629B" w:rsidRPr="006D629B">
                <w:rPr>
                  <w:rFonts w:ascii="Times New Roman" w:hAnsi="Times New Roman" w:cs="Times New Roman"/>
                  <w:sz w:val="28"/>
                  <w:szCs w:val="28"/>
                </w:rPr>
                <w:t>14 графы 2</w:t>
              </w:r>
            </w:hyperlink>
            <w:r w:rsidR="006D629B" w:rsidRPr="006D629B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документов - "нормативный правовой акт";</w:t>
            </w:r>
          </w:p>
          <w:p w:rsidR="006D629B" w:rsidRPr="006D629B" w:rsidRDefault="00071EEC" w:rsidP="006D6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6D629B" w:rsidRPr="006D629B">
                <w:rPr>
                  <w:rFonts w:ascii="Times New Roman" w:hAnsi="Times New Roman" w:cs="Times New Roman"/>
                  <w:sz w:val="28"/>
                  <w:szCs w:val="28"/>
                </w:rPr>
                <w:t>пунктом 9 графы 2</w:t>
              </w:r>
            </w:hyperlink>
            <w:r w:rsidR="006D629B" w:rsidRPr="006D629B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документов - "исполнительный документ";</w:t>
            </w:r>
          </w:p>
          <w:p w:rsidR="006D629B" w:rsidRPr="006D629B" w:rsidRDefault="00071EEC" w:rsidP="006D6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6D629B" w:rsidRPr="006D629B">
                <w:rPr>
                  <w:rFonts w:ascii="Times New Roman" w:hAnsi="Times New Roman" w:cs="Times New Roman"/>
                  <w:sz w:val="28"/>
                  <w:szCs w:val="28"/>
                </w:rPr>
                <w:t>пунктом 10 графы 2</w:t>
              </w:r>
            </w:hyperlink>
            <w:r w:rsidR="006D629B" w:rsidRPr="006D629B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документов - </w:t>
            </w:r>
            <w:r w:rsidR="006D629B" w:rsidRPr="006D6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"решение налогового органа";</w:t>
            </w:r>
          </w:p>
          <w:p w:rsidR="006D629B" w:rsidRPr="006D629B" w:rsidRDefault="00071EEC" w:rsidP="006D6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6D629B" w:rsidRPr="006D629B">
                <w:rPr>
                  <w:rFonts w:ascii="Times New Roman" w:hAnsi="Times New Roman" w:cs="Times New Roman"/>
                  <w:sz w:val="28"/>
                  <w:szCs w:val="28"/>
                </w:rPr>
                <w:t>пунктами 11</w:t>
              </w:r>
            </w:hyperlink>
            <w:r w:rsidR="006D629B" w:rsidRPr="006D629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8" w:history="1">
              <w:r w:rsidR="006D629B" w:rsidRPr="006D629B">
                <w:rPr>
                  <w:rFonts w:ascii="Times New Roman" w:hAnsi="Times New Roman" w:cs="Times New Roman"/>
                  <w:sz w:val="28"/>
                  <w:szCs w:val="28"/>
                </w:rPr>
                <w:t>13</w:t>
              </w:r>
            </w:hyperlink>
            <w:r w:rsidR="006D629B" w:rsidRPr="006D62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9" w:history="1">
              <w:r w:rsidR="006D629B" w:rsidRPr="006D629B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="006D629B" w:rsidRPr="006D629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0" w:history="1">
              <w:r w:rsidR="006D629B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  <w:r w:rsidR="006D629B" w:rsidRPr="006D629B">
                <w:rPr>
                  <w:rFonts w:ascii="Times New Roman" w:hAnsi="Times New Roman" w:cs="Times New Roman"/>
                  <w:sz w:val="28"/>
                  <w:szCs w:val="28"/>
                </w:rPr>
                <w:t xml:space="preserve"> графы 2</w:t>
              </w:r>
            </w:hyperlink>
            <w:r w:rsidR="006D629B" w:rsidRPr="006D629B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документов - "иное основание"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документа-основания.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 (дата вынесения приказа), дата решения налогового органа.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Предмет по </w:t>
            </w:r>
            <w:r w:rsidR="00BF2AFE">
              <w:rPr>
                <w:rFonts w:ascii="Times New Roman" w:hAnsi="Times New Roman" w:cs="Times New Roman"/>
                <w:sz w:val="28"/>
                <w:szCs w:val="28"/>
              </w:rPr>
              <w:t>«««документу-основанию»»»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При указании в поле «Вид» (пункт 6.1 настоящего Приложения) значения «контракт», «договор» указывается наименовани</w:t>
            </w: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я) объекта закупки (поставляемых товаров, выполняемых работ, оказываемых услуг).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При указании в поле «Вид» значения «соглашение», «нормативный правовой акт» указывается наименовани</w:t>
            </w: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я) цели(ей) предоставления, направления(</w:t>
            </w:r>
            <w:proofErr w:type="spell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трансферта.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При указании в поле «Вид» значения «исполнительный документ», «решение налогового органа» указывается предмет исполнительного документа, решения налогового органа.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При указании в поле «Вид» (пункт 6.1 настоящего Приложения) значения «контракт» указывается уникальный номер реестровой записи в реестре контрактов.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документом-основанием.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В случае если документом-основанием сумма не определена, указывается сумма, рассчитанная получателем средств местного бюджета.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Процент авансового платежа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При указании в поле «Вид» (пункт 6.1 настоящего Приложения) значения «контракт», «договор» указывается процент авансового платежа, установленный документом-основанием или исчисленный от общей суммы бюджетного обязательства.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6.9.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Сумма авансового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платежа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указании в поле «Вид» (пункт 6.1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настоящего Приложения) значения «контракт», «договор» указывается сумма авансового платежа, установленная документом-основанием или исчисленная от общей суммы бюджетного обязательства.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Раздел «Уведомление о поступлении ЭД ОВ»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При указании в поле «Вид» (пункт 6.1 настоящего Приложения) значения «исполнительный документ», «решение налогового органа» указывается номер уведомления о поступлении исполнительного документа (решения налогового органа), полученного от комитета финансов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При указании в поле «Вид» (пункт 6.1 настоящего Приложения) значения «исполнительный документ», «решение налогового органа» указывается дата уведомления о поступлении исполнительного документа (решения налогового органа), полученного от комитета финансов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Раздел «Идентификатор соглашения»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Вид соглашения</w:t>
            </w:r>
          </w:p>
        </w:tc>
        <w:tc>
          <w:tcPr>
            <w:tcW w:w="6185" w:type="dxa"/>
          </w:tcPr>
          <w:p w:rsidR="0066548C" w:rsidRPr="00BA21DF" w:rsidRDefault="0066548C" w:rsidP="008A322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При указании в поле «Вид» (пункт 6.1 настоящего Приложения) значения «соглашение» или при осуществлении ТОФК казначейского сопровождения целевых средств в случаях, предусмотренных законодательством Российской Федерации, указывается одно из следующих значений: «соглашение учредителя с БУ/АУ», «соглашение о предоставлении субсидии </w:t>
            </w:r>
            <w:r w:rsidR="008A32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ельхоз- и товаропроизводителям», «соглашение с фондом </w:t>
            </w:r>
            <w:proofErr w:type="spell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емонта</w:t>
            </w:r>
            <w:proofErr w:type="spell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A3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Уникальный реестровый номер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При осуществлении ТОФК казначейского сопровождения целевых сре</w:t>
            </w: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дств в сл</w:t>
            </w:r>
            <w:proofErr w:type="gram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учаях, предусмотренных законодательством Российской Федерации, указываются 1 – 11 разряды уникального номер реестровой записи соглашения о предоставлении из федерального бюджета местному бюджету субсидии на </w:t>
            </w:r>
            <w:proofErr w:type="spell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расходных обязательств.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Идентификатор соглашения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ТОФК казначейского сопровождения целевых средств в случаях,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предусмотренных законодательством Российской Федерации, указывается идентификатора государственного контракта, контракта учреждения, соглашения, договора о капитальных вложениях при казначейском сопровождении средств в валюте Российской Федерации, </w:t>
            </w: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proofErr w:type="gram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 комитетом финансов в соответствии с законодательством Российской Федерации.</w:t>
            </w:r>
          </w:p>
        </w:tc>
      </w:tr>
    </w:tbl>
    <w:p w:rsidR="0066548C" w:rsidRPr="00BA21DF" w:rsidRDefault="0066548C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  <w:sectPr w:rsidR="0066548C" w:rsidRPr="00BA21DF" w:rsidSect="0066548C">
          <w:headerReference w:type="default" r:id="rId31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6"/>
        <w:gridCol w:w="336"/>
        <w:gridCol w:w="373"/>
        <w:gridCol w:w="1665"/>
      </w:tblGrid>
      <w:tr w:rsidR="0066548C" w:rsidRPr="00BA21DF" w:rsidTr="004F10A1">
        <w:trPr>
          <w:trHeight w:val="1288"/>
        </w:trPr>
        <w:tc>
          <w:tcPr>
            <w:tcW w:w="4500" w:type="dxa"/>
            <w:gridSpan w:val="4"/>
          </w:tcPr>
          <w:p w:rsidR="0066548C" w:rsidRPr="00260961" w:rsidRDefault="0066548C" w:rsidP="00EC7EC8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609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№ 3</w:t>
            </w:r>
          </w:p>
          <w:p w:rsidR="0066548C" w:rsidRPr="00260961" w:rsidRDefault="0066548C" w:rsidP="00EC7EC8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60961">
              <w:rPr>
                <w:rFonts w:ascii="Times New Roman" w:hAnsi="Times New Roman" w:cs="Times New Roman"/>
                <w:sz w:val="24"/>
                <w:szCs w:val="28"/>
              </w:rPr>
              <w:t xml:space="preserve">К Порядку учета бюджетных и денежных обязательств получателей средств </w:t>
            </w:r>
            <w:r w:rsidRPr="0026096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бюджета Гатчинского муниципального района, бюджета МО «Город Гатчина»</w:t>
            </w:r>
            <w:r w:rsidRPr="00260961">
              <w:rPr>
                <w:rFonts w:ascii="Times New Roman" w:eastAsia="Calibri" w:hAnsi="Times New Roman" w:cs="Times New Roman"/>
                <w:sz w:val="24"/>
                <w:szCs w:val="28"/>
              </w:rPr>
              <w:t>, бюджетов муниципальных образований городских и сельских поселений Гатчинского муниципального района  (в случае передачи части полномочия по вопросам казначейского исполнения бюджета поселения)</w:t>
            </w:r>
            <w:r w:rsidRPr="00260961">
              <w:rPr>
                <w:rFonts w:ascii="Times New Roman" w:hAnsi="Times New Roman" w:cs="Times New Roman"/>
                <w:sz w:val="24"/>
                <w:szCs w:val="28"/>
              </w:rPr>
              <w:t>, утвержденному приказом комитета финансов Гатчинского муниципального района</w:t>
            </w:r>
          </w:p>
        </w:tc>
      </w:tr>
      <w:tr w:rsidR="0066548C" w:rsidRPr="00BA21DF" w:rsidTr="004F10A1">
        <w:tc>
          <w:tcPr>
            <w:tcW w:w="2126" w:type="dxa"/>
          </w:tcPr>
          <w:p w:rsidR="0066548C" w:rsidRPr="00260961" w:rsidRDefault="004F10A1" w:rsidP="004F10A1">
            <w:pPr>
              <w:pStyle w:val="aa"/>
              <w:tabs>
                <w:tab w:val="left" w:pos="317"/>
              </w:tabs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22.11.2021г.</w:t>
            </w:r>
          </w:p>
        </w:tc>
        <w:tc>
          <w:tcPr>
            <w:tcW w:w="336" w:type="dxa"/>
          </w:tcPr>
          <w:p w:rsidR="0066548C" w:rsidRPr="00260961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3" w:type="dxa"/>
          </w:tcPr>
          <w:p w:rsidR="0066548C" w:rsidRPr="00260961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096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665" w:type="dxa"/>
          </w:tcPr>
          <w:p w:rsidR="0066548C" w:rsidRPr="00260961" w:rsidRDefault="004F10A1" w:rsidP="00BA21D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кф</w:t>
            </w:r>
            <w:proofErr w:type="spellEnd"/>
          </w:p>
        </w:tc>
      </w:tr>
    </w:tbl>
    <w:p w:rsidR="0066548C" w:rsidRPr="00BA21DF" w:rsidRDefault="0066548C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6548C" w:rsidRPr="00BA21DF" w:rsidRDefault="0066548C" w:rsidP="00EC7EC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DF">
        <w:rPr>
          <w:rFonts w:ascii="Times New Roman" w:hAnsi="Times New Roman" w:cs="Times New Roman"/>
          <w:b/>
          <w:sz w:val="28"/>
          <w:szCs w:val="28"/>
        </w:rPr>
        <w:t>ИНФОРМАЦИЯ, НЕОБХОДИМАЯ ДЛЯ ФОРМИРОВАНИЯ ЭД «ДЕНЕЖНОЕ ОБЯЗАТЕЛЬСТВО»</w:t>
      </w:r>
    </w:p>
    <w:p w:rsidR="0066548C" w:rsidRPr="00BA21DF" w:rsidRDefault="0066548C" w:rsidP="00EC7EC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3261"/>
        <w:gridCol w:w="6201"/>
      </w:tblGrid>
      <w:tr w:rsidR="0066548C" w:rsidRPr="00EC7EC8" w:rsidTr="0066548C">
        <w:tc>
          <w:tcPr>
            <w:tcW w:w="675" w:type="dxa"/>
            <w:vAlign w:val="center"/>
          </w:tcPr>
          <w:p w:rsidR="0066548C" w:rsidRPr="00EC7EC8" w:rsidRDefault="0066548C" w:rsidP="00EC7EC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66548C" w:rsidRPr="00EC7EC8" w:rsidRDefault="0066548C" w:rsidP="00EC7EC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и поля (группы полей) ЭД «Денежное обязательство»</w:t>
            </w:r>
          </w:p>
        </w:tc>
        <w:tc>
          <w:tcPr>
            <w:tcW w:w="6201" w:type="dxa"/>
            <w:vAlign w:val="center"/>
          </w:tcPr>
          <w:p w:rsidR="0066548C" w:rsidRPr="00EC7EC8" w:rsidRDefault="0066548C" w:rsidP="00EC7EC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EC8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формирования информации в поле ЭД «Денежное обязательство»</w:t>
            </w:r>
          </w:p>
        </w:tc>
      </w:tr>
      <w:tr w:rsidR="00B3156F" w:rsidRPr="00B3156F" w:rsidTr="0066548C">
        <w:tc>
          <w:tcPr>
            <w:tcW w:w="675" w:type="dxa"/>
            <w:vAlign w:val="center"/>
          </w:tcPr>
          <w:p w:rsidR="00B3156F" w:rsidRPr="00B3156F" w:rsidRDefault="00B3156F" w:rsidP="00EC7EC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5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:rsidR="00B3156F" w:rsidRPr="00B3156F" w:rsidRDefault="00B3156F" w:rsidP="00EC7EC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5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01" w:type="dxa"/>
            <w:vAlign w:val="center"/>
          </w:tcPr>
          <w:p w:rsidR="00B3156F" w:rsidRPr="00B3156F" w:rsidRDefault="00B3156F" w:rsidP="00EC7EC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5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Раздел «Документ»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ЭД «Денежное обязательство». Сохраняется в рамках одного денежного обязательства.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ЭД «Денежное обязательство».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Учетный номер </w:t>
            </w: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Бланк расходов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соответствующее наименование </w:t>
            </w: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бланка расходов получателя средств местного бюджета</w:t>
            </w:r>
            <w:proofErr w:type="gram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Счет для финансирования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соответствующий номер лицевого счета получателя средств местного бюджета.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получателя средств местного бюджета.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Раздел «КБК»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Бюджетополучатель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предоставления межбюджетного трансферта из местного бюджета указывается наименование получателя межбюджетного </w:t>
            </w:r>
            <w:proofErr w:type="spell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трансфера</w:t>
            </w:r>
            <w:proofErr w:type="spell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В иных случаях указывается наименование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получателя средств местного бюджета.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Строка бюджетного обязательства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Группа полей «КБК»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код (коды) бюджетной классификации расходов местного бюджета в соответствии с предметом по документу, подтверждающему возникновение денежного обязательства.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Группа полей «Сумма тек</w:t>
            </w: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ода и планового периода»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Исп. на </w:t>
            </w:r>
            <w:proofErr w:type="spell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исполненная сумма денежного обязательства прошлых лет.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Аванс тек</w:t>
            </w: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сумма авансового платежа в соответствии с документом, подтверждающим возникновение денежного обязательства, подлежащая оплате в текущем финансовом году.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Аванс прошлых лет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сумма авансового платежа в соответствии с документом, подтверждающим возникновение денежного обязательства, оплаченная в прошлые годы.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Раздел «Расходование»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6201" w:type="dxa"/>
          </w:tcPr>
          <w:p w:rsidR="0066548C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(фамилия, имя, отчество физического лица) поставщика (подрядчика, исполнителя, получателя денежных средств) в соответствии с документом-основанием (далее – контрагент).</w:t>
            </w:r>
            <w:proofErr w:type="gramEnd"/>
          </w:p>
          <w:p w:rsidR="00B652C1" w:rsidRPr="00B652C1" w:rsidRDefault="00B652C1" w:rsidP="00B65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2C1">
              <w:rPr>
                <w:rFonts w:ascii="Times New Roman" w:hAnsi="Times New Roman" w:cs="Times New Roman"/>
                <w:sz w:val="28"/>
                <w:szCs w:val="28"/>
              </w:rPr>
              <w:t>Если контрагент не включен в справочник организаций ИС УБП и ему открыт лицевой счет в ТОФК (финансовом органе) - в поле "Организация" указывается наименование контрагента в соответствии с требованиями, установленными Центральным банком Российской Федерации и Министерством финансов Российской Федерации для указания информации в поле "Получатель" платежного поручения</w:t>
            </w:r>
          </w:p>
          <w:p w:rsidR="00B652C1" w:rsidRPr="00BA21DF" w:rsidRDefault="00B652C1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индивидуальный номер налогоплательщика контрагента в соответствии с документом, подтверждающим возникновение денежного обязательства.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причины постановки в налоговом органе  контрагента в соответствии с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документом, подтверждающим возникновение денежного обязательства.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Если контрагент включен в справочник организации ИС УБП  с присвоенным ему Кодом организации и при этом ему открыт лицевой счет в территориальном органе Федерального казначейства (далее – ТОФК) (финансовом органе) – указывается лицевой счет, открытый в ТОФК (финансовом органе).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Если контрагент не включен в справочник организации ИС УБП  и (или) ему не открыт лицевой счет в ТОФК (финансовом органе) – указывается номер банковского</w:t>
            </w:r>
            <w:r w:rsidR="00B652C1"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в соответствии с документом, подтверждающим возникновение денежного обязательства.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банковский идентификационный код банка </w:t>
            </w:r>
            <w:r w:rsidR="00B652C1">
              <w:rPr>
                <w:rFonts w:ascii="Times New Roman" w:hAnsi="Times New Roman" w:cs="Times New Roman"/>
                <w:sz w:val="28"/>
                <w:szCs w:val="28"/>
              </w:rPr>
              <w:t xml:space="preserve">(ТОФК)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контрагента в соответствии с документом, подтверждающим возникновение денежного обязательства.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</w:t>
            </w: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52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652C1">
              <w:rPr>
                <w:rFonts w:ascii="Times New Roman" w:hAnsi="Times New Roman" w:cs="Times New Roman"/>
                <w:sz w:val="28"/>
                <w:szCs w:val="28"/>
              </w:rPr>
              <w:t xml:space="preserve">ТОФК) 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 контрагента в соответствии с документом, подтверждающим возникновение денежного обязательства.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Коррсчет</w:t>
            </w:r>
            <w:proofErr w:type="spellEnd"/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</w:t>
            </w:r>
            <w:r w:rsidR="00B652C1">
              <w:rPr>
                <w:rFonts w:ascii="Times New Roman" w:hAnsi="Times New Roman" w:cs="Times New Roman"/>
                <w:sz w:val="28"/>
                <w:szCs w:val="28"/>
              </w:rPr>
              <w:t xml:space="preserve"> (ТОФК)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 контрагента (при наличии) в соответствии с документом, подтверждающим возникновение денежного обязательства.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УФК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В случае если в поле «Счет» (пункт3.4настоящего Приложения) указан лицевой счет в ТОФК (финансовом органе), указывается наименование ТОФК (финансового органа), в котором открыт лицевой счет.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Счет УФК</w:t>
            </w:r>
          </w:p>
        </w:tc>
        <w:tc>
          <w:tcPr>
            <w:tcW w:w="6201" w:type="dxa"/>
          </w:tcPr>
          <w:p w:rsidR="0066548C" w:rsidRPr="00BA21DF" w:rsidRDefault="0066548C" w:rsidP="00B652C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В случае если в поле «Счет» (пункт</w:t>
            </w:r>
            <w:r w:rsidR="00B65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B65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настоящего Приложения) указан лицевой счет в ТОФК (финансовом органе), указывается </w:t>
            </w:r>
            <w:r w:rsidR="00B652C1">
              <w:rPr>
                <w:rFonts w:ascii="Times New Roman" w:hAnsi="Times New Roman" w:cs="Times New Roman"/>
                <w:sz w:val="28"/>
                <w:szCs w:val="28"/>
              </w:rPr>
              <w:t>казначейский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 счет, на котором открыт лицевой счет контрагента, в соответствии с документом, подтверждающим возникновение денежного обязательства.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Раздел «Реквизиты документа-основания </w:t>
            </w: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документа,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подтверждающего возникновение денежного обязательства.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документа, подтверждающего возникновение денежного обязательства (при наличии).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01" w:type="dxa"/>
          </w:tcPr>
          <w:p w:rsidR="0066548C" w:rsidRPr="00BA21DF" w:rsidRDefault="0066548C" w:rsidP="0021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</w:t>
            </w:r>
            <w:r w:rsidR="0021503B">
              <w:rPr>
                <w:rFonts w:ascii="Times New Roman" w:hAnsi="Times New Roman" w:cs="Times New Roman"/>
                <w:sz w:val="28"/>
                <w:szCs w:val="28"/>
              </w:rPr>
              <w:t xml:space="preserve"> (дата составления документа)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, подтверждающего возникновение денежного обязательства.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Предмет по </w:t>
            </w:r>
            <w:r w:rsidR="00BF2AFE">
              <w:rPr>
                <w:rFonts w:ascii="Times New Roman" w:hAnsi="Times New Roman" w:cs="Times New Roman"/>
                <w:sz w:val="28"/>
                <w:szCs w:val="28"/>
              </w:rPr>
              <w:t>«««документу-основанию»»»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(наименование товаров, работ, услуг) в соответствии с документом, подтверждающим возникновение денежного обязательства.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Сумма авансового платежа</w:t>
            </w:r>
          </w:p>
        </w:tc>
        <w:tc>
          <w:tcPr>
            <w:tcW w:w="6201" w:type="dxa"/>
          </w:tcPr>
          <w:p w:rsidR="0066548C" w:rsidRPr="00BA21DF" w:rsidRDefault="0021503B" w:rsidP="0021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сумма ранее произведенного в рамках соответствующего денежного обязательства авансового платежа</w:t>
            </w:r>
          </w:p>
        </w:tc>
      </w:tr>
    </w:tbl>
    <w:p w:rsidR="0066548C" w:rsidRPr="00BA21DF" w:rsidRDefault="0066548C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4BA3" w:rsidRPr="00BA21DF" w:rsidRDefault="00CA4BA3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4BA3" w:rsidRPr="00BA21DF" w:rsidRDefault="00CA4BA3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4BA3" w:rsidRDefault="00CA4BA3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B370A" w:rsidRDefault="009B370A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B370A" w:rsidRDefault="009B370A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B370A" w:rsidRDefault="009B370A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B370A" w:rsidRDefault="009B370A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B370A" w:rsidRDefault="009B370A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B370A" w:rsidRDefault="009B370A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B370A" w:rsidRDefault="009B370A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B370A" w:rsidRDefault="009B370A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B370A" w:rsidRDefault="009B370A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B370A" w:rsidRDefault="009B370A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B370A" w:rsidRDefault="009B370A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40C6E" w:rsidRDefault="00040C6E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40C6E" w:rsidRDefault="00040C6E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40C6E" w:rsidRDefault="00040C6E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40C6E" w:rsidRDefault="00040C6E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40C6E" w:rsidRDefault="00040C6E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40C6E" w:rsidRDefault="00040C6E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40C6E" w:rsidRDefault="00040C6E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40C6E" w:rsidRDefault="00040C6E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40C6E" w:rsidRDefault="00040C6E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40C6E" w:rsidRDefault="00040C6E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4360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3"/>
        <w:gridCol w:w="373"/>
        <w:gridCol w:w="1665"/>
        <w:gridCol w:w="479"/>
      </w:tblGrid>
      <w:tr w:rsidR="00040C6E" w:rsidRPr="00260961" w:rsidTr="004F10A1">
        <w:trPr>
          <w:trHeight w:val="1288"/>
        </w:trPr>
        <w:tc>
          <w:tcPr>
            <w:tcW w:w="4360" w:type="dxa"/>
            <w:gridSpan w:val="4"/>
          </w:tcPr>
          <w:p w:rsidR="00040C6E" w:rsidRPr="00260961" w:rsidRDefault="00040C6E" w:rsidP="008446F3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609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040C6E" w:rsidRPr="00260961" w:rsidRDefault="00040C6E" w:rsidP="008446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0961">
              <w:rPr>
                <w:rFonts w:ascii="Times New Roman" w:hAnsi="Times New Roman" w:cs="Times New Roman"/>
                <w:sz w:val="24"/>
                <w:szCs w:val="28"/>
              </w:rPr>
              <w:t xml:space="preserve">К Порядку учета бюджетных и денежных обязательств получателей средств </w:t>
            </w:r>
            <w:r w:rsidRPr="0026096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бюджета Гатчинского муниципального района, бюджета МО «Город Гатчина»</w:t>
            </w:r>
            <w:r w:rsidRPr="00260961">
              <w:rPr>
                <w:rFonts w:ascii="Times New Roman" w:eastAsia="Calibri" w:hAnsi="Times New Roman" w:cs="Times New Roman"/>
                <w:sz w:val="24"/>
                <w:szCs w:val="28"/>
              </w:rPr>
              <w:t>, бюджетов муниципальных образований городских и сельских поселений Гатчинского муниципального района  (в случае передачи части полномочия по вопросам казначейского исполнения бюджета поселения)</w:t>
            </w:r>
            <w:r w:rsidRPr="00260961">
              <w:rPr>
                <w:rFonts w:ascii="Times New Roman" w:hAnsi="Times New Roman" w:cs="Times New Roman"/>
                <w:sz w:val="24"/>
                <w:szCs w:val="28"/>
              </w:rPr>
              <w:t>, утвержденному приказом комитета финансов Гатчинского муниципального района</w:t>
            </w:r>
          </w:p>
        </w:tc>
      </w:tr>
      <w:tr w:rsidR="00040C6E" w:rsidRPr="00260961" w:rsidTr="004F10A1">
        <w:trPr>
          <w:gridAfter w:val="1"/>
          <w:wAfter w:w="479" w:type="dxa"/>
        </w:trPr>
        <w:tc>
          <w:tcPr>
            <w:tcW w:w="1843" w:type="dxa"/>
          </w:tcPr>
          <w:p w:rsidR="00040C6E" w:rsidRPr="00260961" w:rsidRDefault="004F10A1" w:rsidP="008446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22.11.2021г.</w:t>
            </w:r>
          </w:p>
        </w:tc>
        <w:tc>
          <w:tcPr>
            <w:tcW w:w="373" w:type="dxa"/>
          </w:tcPr>
          <w:p w:rsidR="00040C6E" w:rsidRPr="00260961" w:rsidRDefault="00040C6E" w:rsidP="008446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096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665" w:type="dxa"/>
          </w:tcPr>
          <w:p w:rsidR="00040C6E" w:rsidRPr="00260961" w:rsidRDefault="004F10A1" w:rsidP="008446F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кф</w:t>
            </w:r>
            <w:proofErr w:type="spellEnd"/>
          </w:p>
        </w:tc>
      </w:tr>
    </w:tbl>
    <w:p w:rsidR="00CA4BA3" w:rsidRPr="00BA21DF" w:rsidRDefault="00CA4BA3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tblInd w:w="93" w:type="dxa"/>
        <w:tblLook w:val="04A0"/>
      </w:tblPr>
      <w:tblGrid>
        <w:gridCol w:w="510"/>
        <w:gridCol w:w="530"/>
        <w:gridCol w:w="520"/>
        <w:gridCol w:w="431"/>
        <w:gridCol w:w="910"/>
        <w:gridCol w:w="910"/>
        <w:gridCol w:w="910"/>
        <w:gridCol w:w="1002"/>
        <w:gridCol w:w="910"/>
        <w:gridCol w:w="969"/>
        <w:gridCol w:w="412"/>
        <w:gridCol w:w="468"/>
        <w:gridCol w:w="459"/>
        <w:gridCol w:w="505"/>
        <w:gridCol w:w="599"/>
      </w:tblGrid>
      <w:tr w:rsidR="009B370A" w:rsidRPr="009B370A" w:rsidTr="009B370A">
        <w:trPr>
          <w:trHeight w:val="255"/>
        </w:trPr>
        <w:tc>
          <w:tcPr>
            <w:tcW w:w="66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финансов Гатчинского муниципального района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</w:tr>
      <w:tr w:rsidR="009B370A" w:rsidRPr="009B370A" w:rsidTr="009B370A">
        <w:trPr>
          <w:trHeight w:val="255"/>
        </w:trPr>
        <w:tc>
          <w:tcPr>
            <w:tcW w:w="660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органа, исполняющего бюджет)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</w:tr>
      <w:tr w:rsidR="00040C6E" w:rsidRPr="009B370A" w:rsidTr="009B370A">
        <w:trPr>
          <w:trHeight w:val="25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70A" w:rsidRPr="009B370A" w:rsidTr="009B370A">
        <w:trPr>
          <w:trHeight w:val="308"/>
        </w:trPr>
        <w:tc>
          <w:tcPr>
            <w:tcW w:w="66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СПРАВКА</w:t>
            </w:r>
          </w:p>
        </w:tc>
        <w:tc>
          <w:tcPr>
            <w:tcW w:w="509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70A" w:rsidRPr="009B370A" w:rsidTr="009B370A">
        <w:trPr>
          <w:trHeight w:val="308"/>
        </w:trPr>
        <w:tc>
          <w:tcPr>
            <w:tcW w:w="66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 ИСПОЛНЕНИИ ПРИНЯТЫХ НА УЧЕТ БЮДЖЕТНЫХ ОБЯЗАТЕЛЬСТВ</w:t>
            </w:r>
          </w:p>
        </w:tc>
        <w:tc>
          <w:tcPr>
            <w:tcW w:w="509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70A" w:rsidRPr="009B370A" w:rsidTr="009B370A">
        <w:trPr>
          <w:trHeight w:val="255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70A" w:rsidRPr="009B370A" w:rsidTr="009B370A">
        <w:trPr>
          <w:trHeight w:val="25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70A" w:rsidRPr="009B370A" w:rsidRDefault="009B370A" w:rsidP="009B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учреждения)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70A" w:rsidRPr="009B370A" w:rsidTr="009B370A">
        <w:trPr>
          <w:trHeight w:val="255"/>
        </w:trPr>
        <w:tc>
          <w:tcPr>
            <w:tcW w:w="66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__________________</w:t>
            </w:r>
          </w:p>
        </w:tc>
        <w:tc>
          <w:tcPr>
            <w:tcW w:w="509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C6E" w:rsidRPr="009B370A" w:rsidTr="009B370A">
        <w:trPr>
          <w:trHeight w:val="25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70A" w:rsidRPr="009B370A" w:rsidTr="009B370A">
        <w:trPr>
          <w:trHeight w:val="255"/>
        </w:trPr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0A" w:rsidRPr="009B370A" w:rsidRDefault="009B370A" w:rsidP="009B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Бланк расходов: </w:t>
            </w:r>
          </w:p>
        </w:tc>
        <w:tc>
          <w:tcPr>
            <w:tcW w:w="5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</w:t>
            </w:r>
          </w:p>
        </w:tc>
        <w:tc>
          <w:tcPr>
            <w:tcW w:w="509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C6E" w:rsidRPr="009B370A" w:rsidTr="009B370A">
        <w:trPr>
          <w:trHeight w:val="25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C6E" w:rsidRPr="009B370A" w:rsidTr="009B370A">
        <w:trPr>
          <w:trHeight w:val="25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70A" w:rsidRPr="009B370A" w:rsidRDefault="009B370A" w:rsidP="0004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</w:t>
            </w:r>
            <w:r w:rsidR="00040C6E" w:rsidRPr="00040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9B3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r w:rsidR="00040C6E" w:rsidRPr="00040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9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C6E" w:rsidRPr="009B370A" w:rsidTr="009B370A">
        <w:trPr>
          <w:trHeight w:val="900"/>
        </w:trPr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Лимит бюджетных обязательств на год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Поставлено на учет бюджетных обязательств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Оплачено принятых на учет бюджетных обязательств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Неоплаченные бюджетные обязательства (гр.3-гр.4)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Оплачено прочих денежных обязательств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Свободный остаток лимита бюджетных обязательств (гр.2-гр.3-гр.6)</w:t>
            </w:r>
          </w:p>
        </w:tc>
        <w:tc>
          <w:tcPr>
            <w:tcW w:w="509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C6E" w:rsidRPr="009B370A" w:rsidTr="009B370A">
        <w:trPr>
          <w:trHeight w:val="174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C6E" w:rsidRPr="009B370A" w:rsidTr="009B370A">
        <w:trPr>
          <w:trHeight w:val="25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70A" w:rsidRPr="009B370A" w:rsidTr="009B370A">
        <w:trPr>
          <w:trHeight w:val="285"/>
        </w:trPr>
        <w:tc>
          <w:tcPr>
            <w:tcW w:w="130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по учреждению:</w:t>
            </w:r>
          </w:p>
        </w:tc>
        <w:tc>
          <w:tcPr>
            <w:tcW w:w="7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70A" w:rsidRPr="009B370A" w:rsidTr="009B370A">
        <w:trPr>
          <w:trHeight w:val="270"/>
        </w:trPr>
        <w:tc>
          <w:tcPr>
            <w:tcW w:w="130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7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Align w:val="center"/>
            <w:hideMark/>
          </w:tcPr>
          <w:p w:rsidR="009B370A" w:rsidRPr="009B370A" w:rsidRDefault="009B370A" w:rsidP="009B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4BA3" w:rsidRPr="00BA21DF" w:rsidRDefault="00CA4BA3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4BA3" w:rsidRPr="00BA21DF" w:rsidRDefault="00CA4BA3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4BA3" w:rsidRPr="00BA21DF" w:rsidRDefault="00CA4BA3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4BA3" w:rsidRPr="00BA21DF" w:rsidRDefault="00CA4BA3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4BA3" w:rsidRPr="00BA21DF" w:rsidRDefault="00CA4BA3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4BA3" w:rsidRPr="00BA21DF" w:rsidRDefault="00CA4BA3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4BA3" w:rsidRPr="00BA21DF" w:rsidRDefault="00CA4BA3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  <w:sectPr w:rsidR="00CA4BA3" w:rsidRPr="00BA21DF" w:rsidSect="00040C6E">
          <w:headerReference w:type="default" r:id="rId32"/>
          <w:pgSz w:w="11906" w:h="16838"/>
          <w:pgMar w:top="1134" w:right="850" w:bottom="993" w:left="1134" w:header="708" w:footer="708" w:gutter="0"/>
          <w:cols w:space="708"/>
          <w:docGrid w:linePitch="360"/>
        </w:sectPr>
      </w:pPr>
    </w:p>
    <w:p w:rsidR="00CA4BA3" w:rsidRPr="00BA21DF" w:rsidRDefault="00CA4BA3" w:rsidP="00040C6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CA4BA3" w:rsidRPr="00BA21DF" w:rsidSect="00B73FE9">
      <w:pgSz w:w="16838" w:h="11906" w:orient="landscape"/>
      <w:pgMar w:top="28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E2A" w:rsidRDefault="00554E2A" w:rsidP="0066548C">
      <w:pPr>
        <w:spacing w:after="0" w:line="240" w:lineRule="auto"/>
      </w:pPr>
      <w:r>
        <w:separator/>
      </w:r>
    </w:p>
  </w:endnote>
  <w:endnote w:type="continuationSeparator" w:id="0">
    <w:p w:rsidR="00554E2A" w:rsidRDefault="00554E2A" w:rsidP="0066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E2A" w:rsidRDefault="00554E2A" w:rsidP="0066548C">
      <w:pPr>
        <w:spacing w:after="0" w:line="240" w:lineRule="auto"/>
      </w:pPr>
      <w:r>
        <w:separator/>
      </w:r>
    </w:p>
  </w:footnote>
  <w:footnote w:type="continuationSeparator" w:id="0">
    <w:p w:rsidR="00554E2A" w:rsidRDefault="00554E2A" w:rsidP="0066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2A" w:rsidRPr="00CF7434" w:rsidRDefault="00554E2A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554E2A" w:rsidRDefault="00554E2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2A" w:rsidRPr="00CF7434" w:rsidRDefault="00554E2A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554E2A" w:rsidRDefault="00554E2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2A" w:rsidRPr="00CF7434" w:rsidRDefault="00554E2A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554E2A" w:rsidRDefault="00554E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A90"/>
    <w:multiLevelType w:val="multilevel"/>
    <w:tmpl w:val="3C969C26"/>
    <w:lvl w:ilvl="0">
      <w:start w:val="1"/>
      <w:numFmt w:val="decimal"/>
      <w:lvlText w:val="%1."/>
      <w:lvlJc w:val="left"/>
      <w:pPr>
        <w:tabs>
          <w:tab w:val="num" w:pos="9858"/>
        </w:tabs>
        <w:ind w:left="9858" w:hanging="360"/>
      </w:pPr>
    </w:lvl>
    <w:lvl w:ilvl="1">
      <w:start w:val="1"/>
      <w:numFmt w:val="decimal"/>
      <w:isLgl/>
      <w:lvlText w:val="%1.%2."/>
      <w:lvlJc w:val="left"/>
      <w:pPr>
        <w:ind w:left="1648" w:hanging="720"/>
      </w:pPr>
    </w:lvl>
    <w:lvl w:ilvl="2">
      <w:start w:val="1"/>
      <w:numFmt w:val="decimal"/>
      <w:isLgl/>
      <w:lvlText w:val="%1.%2.%3."/>
      <w:lvlJc w:val="left"/>
      <w:pPr>
        <w:ind w:left="1648" w:hanging="720"/>
      </w:pPr>
    </w:lvl>
    <w:lvl w:ilvl="3">
      <w:start w:val="1"/>
      <w:numFmt w:val="decimal"/>
      <w:isLgl/>
      <w:lvlText w:val="%1.%2.%3.%4."/>
      <w:lvlJc w:val="left"/>
      <w:pPr>
        <w:ind w:left="2008" w:hanging="1080"/>
      </w:pPr>
    </w:lvl>
    <w:lvl w:ilvl="4">
      <w:start w:val="1"/>
      <w:numFmt w:val="decimal"/>
      <w:isLgl/>
      <w:lvlText w:val="%1.%2.%3.%4.%5."/>
      <w:lvlJc w:val="left"/>
      <w:pPr>
        <w:ind w:left="2008" w:hanging="1080"/>
      </w:pPr>
    </w:lvl>
    <w:lvl w:ilvl="5">
      <w:start w:val="1"/>
      <w:numFmt w:val="decimal"/>
      <w:isLgl/>
      <w:lvlText w:val="%1.%2.%3.%4.%5.%6."/>
      <w:lvlJc w:val="left"/>
      <w:pPr>
        <w:ind w:left="2368" w:hanging="1440"/>
      </w:pPr>
    </w:lvl>
    <w:lvl w:ilvl="6">
      <w:start w:val="1"/>
      <w:numFmt w:val="decimal"/>
      <w:isLgl/>
      <w:lvlText w:val="%1.%2.%3.%4.%5.%6.%7."/>
      <w:lvlJc w:val="left"/>
      <w:pPr>
        <w:ind w:left="2728" w:hanging="1800"/>
      </w:p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</w:lvl>
  </w:abstractNum>
  <w:abstractNum w:abstractNumId="1">
    <w:nsid w:val="081A6E59"/>
    <w:multiLevelType w:val="hybridMultilevel"/>
    <w:tmpl w:val="57828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F2B34"/>
    <w:multiLevelType w:val="multilevel"/>
    <w:tmpl w:val="24285F9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DEF3812"/>
    <w:multiLevelType w:val="multilevel"/>
    <w:tmpl w:val="790AFEF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135C5A3B"/>
    <w:multiLevelType w:val="multilevel"/>
    <w:tmpl w:val="8EA271B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552319D"/>
    <w:multiLevelType w:val="multilevel"/>
    <w:tmpl w:val="459CC70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73153C"/>
    <w:multiLevelType w:val="multilevel"/>
    <w:tmpl w:val="B9E87D8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C7E465A"/>
    <w:multiLevelType w:val="multilevel"/>
    <w:tmpl w:val="42F898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523C8"/>
    <w:multiLevelType w:val="multilevel"/>
    <w:tmpl w:val="AB9E3D3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2E30B4C"/>
    <w:multiLevelType w:val="multilevel"/>
    <w:tmpl w:val="C9544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A22AC7"/>
    <w:multiLevelType w:val="multilevel"/>
    <w:tmpl w:val="A1CA5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B2393E"/>
    <w:multiLevelType w:val="multilevel"/>
    <w:tmpl w:val="B87C0C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56D20"/>
    <w:multiLevelType w:val="multilevel"/>
    <w:tmpl w:val="629693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BD0B6C"/>
    <w:multiLevelType w:val="multilevel"/>
    <w:tmpl w:val="B680C5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FC7667"/>
    <w:multiLevelType w:val="multilevel"/>
    <w:tmpl w:val="2C588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63569C"/>
    <w:multiLevelType w:val="multilevel"/>
    <w:tmpl w:val="A8C041F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3641DAF"/>
    <w:multiLevelType w:val="multilevel"/>
    <w:tmpl w:val="DAC8B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3F457C"/>
    <w:multiLevelType w:val="multilevel"/>
    <w:tmpl w:val="C8B2EF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980D97"/>
    <w:multiLevelType w:val="multilevel"/>
    <w:tmpl w:val="1E32B95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0EC0E9C"/>
    <w:multiLevelType w:val="multilevel"/>
    <w:tmpl w:val="3FBEF100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0">
    <w:nsid w:val="64182D3E"/>
    <w:multiLevelType w:val="multilevel"/>
    <w:tmpl w:val="2A2ADE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5FD79F4"/>
    <w:multiLevelType w:val="multilevel"/>
    <w:tmpl w:val="2A2ADE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A563AD6"/>
    <w:multiLevelType w:val="multilevel"/>
    <w:tmpl w:val="DBD6239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AFF0983"/>
    <w:multiLevelType w:val="multilevel"/>
    <w:tmpl w:val="377AAF1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C7A56F7"/>
    <w:multiLevelType w:val="multilevel"/>
    <w:tmpl w:val="2368CE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821621"/>
    <w:multiLevelType w:val="hybridMultilevel"/>
    <w:tmpl w:val="D508498C"/>
    <w:lvl w:ilvl="0" w:tplc="A35EC51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F6EB7"/>
    <w:multiLevelType w:val="multilevel"/>
    <w:tmpl w:val="8B585AE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7913B0B"/>
    <w:multiLevelType w:val="multilevel"/>
    <w:tmpl w:val="C01CA49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7A1202D"/>
    <w:multiLevelType w:val="multilevel"/>
    <w:tmpl w:val="2A9633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A875D3C"/>
    <w:multiLevelType w:val="multilevel"/>
    <w:tmpl w:val="1FDEE2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BD148F6"/>
    <w:multiLevelType w:val="multilevel"/>
    <w:tmpl w:val="2B80347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1904DC"/>
    <w:multiLevelType w:val="multilevel"/>
    <w:tmpl w:val="4C3865A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1"/>
  </w:num>
  <w:num w:numId="5">
    <w:abstractNumId w:val="10"/>
  </w:num>
  <w:num w:numId="6">
    <w:abstractNumId w:val="28"/>
  </w:num>
  <w:num w:numId="7">
    <w:abstractNumId w:val="29"/>
  </w:num>
  <w:num w:numId="8">
    <w:abstractNumId w:val="3"/>
  </w:num>
  <w:num w:numId="9">
    <w:abstractNumId w:val="20"/>
  </w:num>
  <w:num w:numId="10">
    <w:abstractNumId w:val="26"/>
  </w:num>
  <w:num w:numId="11">
    <w:abstractNumId w:val="22"/>
  </w:num>
  <w:num w:numId="12">
    <w:abstractNumId w:val="27"/>
  </w:num>
  <w:num w:numId="13">
    <w:abstractNumId w:val="30"/>
  </w:num>
  <w:num w:numId="14">
    <w:abstractNumId w:val="2"/>
  </w:num>
  <w:num w:numId="15">
    <w:abstractNumId w:val="17"/>
  </w:num>
  <w:num w:numId="16">
    <w:abstractNumId w:val="19"/>
  </w:num>
  <w:num w:numId="17">
    <w:abstractNumId w:val="4"/>
  </w:num>
  <w:num w:numId="18">
    <w:abstractNumId w:val="8"/>
  </w:num>
  <w:num w:numId="19">
    <w:abstractNumId w:val="13"/>
  </w:num>
  <w:num w:numId="20">
    <w:abstractNumId w:val="18"/>
  </w:num>
  <w:num w:numId="21">
    <w:abstractNumId w:val="31"/>
  </w:num>
  <w:num w:numId="22">
    <w:abstractNumId w:val="6"/>
  </w:num>
  <w:num w:numId="23">
    <w:abstractNumId w:val="15"/>
  </w:num>
  <w:num w:numId="24">
    <w:abstractNumId w:val="12"/>
  </w:num>
  <w:num w:numId="25">
    <w:abstractNumId w:val="7"/>
  </w:num>
  <w:num w:numId="26">
    <w:abstractNumId w:val="23"/>
  </w:num>
  <w:num w:numId="27">
    <w:abstractNumId w:val="5"/>
  </w:num>
  <w:num w:numId="28">
    <w:abstractNumId w:val="24"/>
  </w:num>
  <w:num w:numId="29">
    <w:abstractNumId w:val="21"/>
  </w:num>
  <w:num w:numId="30">
    <w:abstractNumId w:val="2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019"/>
    <w:rsid w:val="000058F6"/>
    <w:rsid w:val="0002326A"/>
    <w:rsid w:val="00025EA5"/>
    <w:rsid w:val="00034469"/>
    <w:rsid w:val="00035722"/>
    <w:rsid w:val="00040C6E"/>
    <w:rsid w:val="00071EEC"/>
    <w:rsid w:val="000814D6"/>
    <w:rsid w:val="00084999"/>
    <w:rsid w:val="000B730E"/>
    <w:rsid w:val="000B7953"/>
    <w:rsid w:val="000C3552"/>
    <w:rsid w:val="000D237A"/>
    <w:rsid w:val="000E5A39"/>
    <w:rsid w:val="000F4B62"/>
    <w:rsid w:val="001040B9"/>
    <w:rsid w:val="0011274B"/>
    <w:rsid w:val="00135A64"/>
    <w:rsid w:val="00152399"/>
    <w:rsid w:val="00160A80"/>
    <w:rsid w:val="001821A4"/>
    <w:rsid w:val="001B772F"/>
    <w:rsid w:val="001C4027"/>
    <w:rsid w:val="001E088E"/>
    <w:rsid w:val="001E3604"/>
    <w:rsid w:val="00206FB0"/>
    <w:rsid w:val="0021503B"/>
    <w:rsid w:val="00226F56"/>
    <w:rsid w:val="00260961"/>
    <w:rsid w:val="00262D8F"/>
    <w:rsid w:val="0028083A"/>
    <w:rsid w:val="0028403B"/>
    <w:rsid w:val="002875BC"/>
    <w:rsid w:val="002E7ECC"/>
    <w:rsid w:val="0030340B"/>
    <w:rsid w:val="00334019"/>
    <w:rsid w:val="0033411A"/>
    <w:rsid w:val="00357A19"/>
    <w:rsid w:val="003715FA"/>
    <w:rsid w:val="003716EA"/>
    <w:rsid w:val="00384193"/>
    <w:rsid w:val="00391377"/>
    <w:rsid w:val="003A3120"/>
    <w:rsid w:val="003E2095"/>
    <w:rsid w:val="003F2C09"/>
    <w:rsid w:val="00420019"/>
    <w:rsid w:val="004476CD"/>
    <w:rsid w:val="004544D3"/>
    <w:rsid w:val="0046207C"/>
    <w:rsid w:val="004C3FE4"/>
    <w:rsid w:val="004C6FA0"/>
    <w:rsid w:val="004D22DD"/>
    <w:rsid w:val="004F10A1"/>
    <w:rsid w:val="00500517"/>
    <w:rsid w:val="00511DE9"/>
    <w:rsid w:val="0052637D"/>
    <w:rsid w:val="00534B9B"/>
    <w:rsid w:val="00554E2A"/>
    <w:rsid w:val="005607A5"/>
    <w:rsid w:val="005757AA"/>
    <w:rsid w:val="005843F8"/>
    <w:rsid w:val="005879C5"/>
    <w:rsid w:val="005A33D2"/>
    <w:rsid w:val="005C70BD"/>
    <w:rsid w:val="006125C5"/>
    <w:rsid w:val="006209CD"/>
    <w:rsid w:val="00620D93"/>
    <w:rsid w:val="0062431A"/>
    <w:rsid w:val="00640F74"/>
    <w:rsid w:val="00660AF1"/>
    <w:rsid w:val="0066548C"/>
    <w:rsid w:val="00681637"/>
    <w:rsid w:val="006B4F6E"/>
    <w:rsid w:val="006D629B"/>
    <w:rsid w:val="00713EAD"/>
    <w:rsid w:val="00737C10"/>
    <w:rsid w:val="00764549"/>
    <w:rsid w:val="0078002C"/>
    <w:rsid w:val="00781DC3"/>
    <w:rsid w:val="00786A63"/>
    <w:rsid w:val="007A25FB"/>
    <w:rsid w:val="007C21A6"/>
    <w:rsid w:val="007D0F61"/>
    <w:rsid w:val="007F2AAE"/>
    <w:rsid w:val="00811CBE"/>
    <w:rsid w:val="00812C04"/>
    <w:rsid w:val="00825117"/>
    <w:rsid w:val="00857E41"/>
    <w:rsid w:val="0088088E"/>
    <w:rsid w:val="00881BC6"/>
    <w:rsid w:val="008869DD"/>
    <w:rsid w:val="008A09E8"/>
    <w:rsid w:val="008A3221"/>
    <w:rsid w:val="008A6236"/>
    <w:rsid w:val="008D580D"/>
    <w:rsid w:val="008D5901"/>
    <w:rsid w:val="00932A77"/>
    <w:rsid w:val="00951A72"/>
    <w:rsid w:val="00976A23"/>
    <w:rsid w:val="009A41FC"/>
    <w:rsid w:val="009A43C5"/>
    <w:rsid w:val="009B370A"/>
    <w:rsid w:val="009B38C5"/>
    <w:rsid w:val="00A12572"/>
    <w:rsid w:val="00A35624"/>
    <w:rsid w:val="00A5584C"/>
    <w:rsid w:val="00A55B52"/>
    <w:rsid w:val="00A72047"/>
    <w:rsid w:val="00AC4AA2"/>
    <w:rsid w:val="00AD1B6F"/>
    <w:rsid w:val="00AE198C"/>
    <w:rsid w:val="00B3156F"/>
    <w:rsid w:val="00B361C1"/>
    <w:rsid w:val="00B62FF8"/>
    <w:rsid w:val="00B652C1"/>
    <w:rsid w:val="00B73FE9"/>
    <w:rsid w:val="00B824AF"/>
    <w:rsid w:val="00B9280F"/>
    <w:rsid w:val="00B946FD"/>
    <w:rsid w:val="00BA21DF"/>
    <w:rsid w:val="00BE62DB"/>
    <w:rsid w:val="00BF2AFE"/>
    <w:rsid w:val="00C3315B"/>
    <w:rsid w:val="00C65368"/>
    <w:rsid w:val="00C83E5E"/>
    <w:rsid w:val="00C85AED"/>
    <w:rsid w:val="00CA4BA3"/>
    <w:rsid w:val="00CC0651"/>
    <w:rsid w:val="00CC7EB1"/>
    <w:rsid w:val="00D208C1"/>
    <w:rsid w:val="00D4034A"/>
    <w:rsid w:val="00D43395"/>
    <w:rsid w:val="00D4596B"/>
    <w:rsid w:val="00D932E8"/>
    <w:rsid w:val="00DA4F11"/>
    <w:rsid w:val="00DD6CF1"/>
    <w:rsid w:val="00DE38C7"/>
    <w:rsid w:val="00E06425"/>
    <w:rsid w:val="00E202B6"/>
    <w:rsid w:val="00E4170D"/>
    <w:rsid w:val="00E44C21"/>
    <w:rsid w:val="00E5623B"/>
    <w:rsid w:val="00E82EA0"/>
    <w:rsid w:val="00EC7EC8"/>
    <w:rsid w:val="00ED0C00"/>
    <w:rsid w:val="00F86E31"/>
    <w:rsid w:val="00FB65D2"/>
    <w:rsid w:val="00FC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019"/>
    <w:pPr>
      <w:spacing w:before="658" w:after="119" w:line="499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52637D"/>
    <w:pPr>
      <w:ind w:left="720"/>
      <w:contextualSpacing/>
    </w:pPr>
  </w:style>
  <w:style w:type="table" w:styleId="a5">
    <w:name w:val="Table Grid"/>
    <w:basedOn w:val="a1"/>
    <w:uiPriority w:val="59"/>
    <w:rsid w:val="00665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65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548C"/>
  </w:style>
  <w:style w:type="paragraph" w:styleId="a8">
    <w:name w:val="footer"/>
    <w:basedOn w:val="a"/>
    <w:link w:val="a9"/>
    <w:uiPriority w:val="99"/>
    <w:semiHidden/>
    <w:unhideWhenUsed/>
    <w:rsid w:val="00665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548C"/>
  </w:style>
  <w:style w:type="paragraph" w:styleId="aa">
    <w:name w:val="No Spacing"/>
    <w:uiPriority w:val="1"/>
    <w:qFormat/>
    <w:rsid w:val="00BA21DF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384193"/>
    <w:rPr>
      <w:color w:val="0000FF"/>
      <w:u w:val="single"/>
    </w:rPr>
  </w:style>
  <w:style w:type="paragraph" w:customStyle="1" w:styleId="ConsNormal">
    <w:name w:val="ConsNormal"/>
    <w:rsid w:val="00C653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653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6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5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5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D199B903B761D1FE4EB2B12FA6D4CD85BC142D09D4FC61C8658E1687DC93BFEB8A0D42C2495E2584F22C8A426EC91CEDD417F29B53eCX1O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2BE00AE50A7F2FCAE50B06EA81EEB8893F8EB66C2A4310995274B9666935BFBBF3B30C02EC652B6B88087CC87FCB9021BA03DFE9CF543862X7QBM" TargetMode="External"/><Relationship Id="rId26" Type="http://schemas.openxmlformats.org/officeDocument/2006/relationships/hyperlink" Target="consultantplus://offline/ref=2BE00AE50A7F2FCAE50B06EA81EEB8893F8EB66C2A4310995274B9666935BFBBF3B30C02EC652B6F88087CC87FCB9021BA03DFE9CF543862X7Q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E00AE50A7F2FCAE50B06EA81EEB8893F8EB66C2A4310995274B9666935BFBBF3B30C02EC652B698B087CC87FCB9021BA03DFE9CF543862X7QBM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D829803DB937FA1FCCF018EE7A1272B0A807978C625594133724A31C6A5B36BAF976EFF64830CF869F3A49160FC787D4CFE26220105C5D2s6E9M" TargetMode="External"/><Relationship Id="rId17" Type="http://schemas.openxmlformats.org/officeDocument/2006/relationships/hyperlink" Target="consultantplus://offline/ref=780A88037B324C3F6BFA03EF368AAD90A5E641E6BD0A2FDA4F54EF19311CCBEECCC31A14D212CAE20A6BA4A3604CC5D1BFA302B3AB088B9204KEM" TargetMode="External"/><Relationship Id="rId25" Type="http://schemas.openxmlformats.org/officeDocument/2006/relationships/hyperlink" Target="consultantplus://offline/ref=2BE00AE50A7F2FCAE50B06EA81EEB8893F8EB66C2A4310995274B9666935BFBBF3B30C02EC652B6F8D087CC87FCB9021BA03DFE9CF543862X7QB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0A88037B324C3F6BFA03EF368AAD90A5E641E6BD0A2FDA4F54EF19311CCBEECCC31A14D212CAE3096BA4A3604CC5D1BFA302B3AB088B9204KEM" TargetMode="External"/><Relationship Id="rId20" Type="http://schemas.openxmlformats.org/officeDocument/2006/relationships/hyperlink" Target="consultantplus://offline/ref=2BE00AE50A7F2FCAE50B06EA81EEB8893F8EB66C2A4310995274B9666935BFBBF3B30C02EC652B698E087CC87FCB9021BA03DFE9CF543862X7QBM" TargetMode="External"/><Relationship Id="rId29" Type="http://schemas.openxmlformats.org/officeDocument/2006/relationships/hyperlink" Target="consultantplus://offline/ref=2BE00AE50A7F2FCAE50B06EA81EEB8893F8EB66C2A4310995274B9666935BFBBF3B30C02EC652B6D89087CC87FCB9021BA03DFE9CF543862X7QB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DD051896EE3077FB2DA1815B53FCF507FDCA2B878E468FD909925347308825B81CAF05A201ECCAE1DC5FCB0AA3DD5D37BBB6D1AD11478DTD46L" TargetMode="External"/><Relationship Id="rId24" Type="http://schemas.openxmlformats.org/officeDocument/2006/relationships/hyperlink" Target="consultantplus://offline/ref=2BE00AE50A7F2FCAE50B06EA81EEB8893F8EB66C2A4310995274B9666935BFBBF3B30C02EC652B6D8D087CC87FCB9021BA03DFE9CF543862X7QBM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80A88037B324C3F6BFA03EF368AAD90A5E641E6BD0A2FDA4F54EF19311CCBEECCC31A14D212CAE60F6BA4A3604CC5D1BFA302B3AB088B9204KEM" TargetMode="External"/><Relationship Id="rId23" Type="http://schemas.openxmlformats.org/officeDocument/2006/relationships/hyperlink" Target="consultantplus://offline/ref=2BE00AE50A7F2FCAE50B06EA81EEB8893F8EB66C2A4310995274B9666935BFBBF3B30C02EC652B6887087CC87FCB9021BA03DFE9CF543862X7QBM" TargetMode="External"/><Relationship Id="rId28" Type="http://schemas.openxmlformats.org/officeDocument/2006/relationships/hyperlink" Target="consultantplus://offline/ref=2BE00AE50A7F2FCAE50B06EA81EEB8893F8EB66C2A4310995274B9666935BFBBF3B30C02EC652B6D8E087CC87FCB9021BA03DFE9CF543862X7QBM" TargetMode="External"/><Relationship Id="rId10" Type="http://schemas.openxmlformats.org/officeDocument/2006/relationships/hyperlink" Target="consultantplus://offline/ref=4E56AB82A92104926356A053DD9826297734B8A5EB83A3EA34D7053DD9A42503D44932EC41CA8F2D5157D36C116FA8D722B95FD6B4F3E9A9aC17L" TargetMode="External"/><Relationship Id="rId19" Type="http://schemas.openxmlformats.org/officeDocument/2006/relationships/hyperlink" Target="consultantplus://offline/ref=2BE00AE50A7F2FCAE50B06EA81EEB8893F8EB66C2A4310995274B9666935BFBBF3B30C02EC652B6A8D087CC87FCB9021BA03DFE9CF543862X7QBM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0F6398EC7B2F0A955CA117D9EC62B458A52C85CCA5BCA471A41CD28C03C56B74D39E4ADB7109477CGFJ" TargetMode="External"/><Relationship Id="rId14" Type="http://schemas.openxmlformats.org/officeDocument/2006/relationships/hyperlink" Target="consultantplus://offline/ref=780A88037B324C3F6BFA03EF368AAD90A5E641E6BD0A2FDA4F54EF19311CCBEECCC31A14D212CAE20A6BA4A3604CC5D1BFA302B3AB088B9204KEM" TargetMode="External"/><Relationship Id="rId22" Type="http://schemas.openxmlformats.org/officeDocument/2006/relationships/hyperlink" Target="consultantplus://offline/ref=2BE00AE50A7F2FCAE50B06EA81EEB8893F8EB66C2A4310995274B9666935BFBBF3B30C02EC652B688A087CC87FCB9021BA03DFE9CF543862X7QBM" TargetMode="External"/><Relationship Id="rId27" Type="http://schemas.openxmlformats.org/officeDocument/2006/relationships/hyperlink" Target="consultantplus://offline/ref=2BE00AE50A7F2FCAE50B06EA81EEB8893F8EB66C2A4310995274B9666935BFBBF3B30C02EC652B6F87087CC87FCB9021BA03DFE9CF543862X7QBM" TargetMode="External"/><Relationship Id="rId30" Type="http://schemas.openxmlformats.org/officeDocument/2006/relationships/hyperlink" Target="consultantplus://offline/ref=2BE00AE50A7F2FCAE50B06EA81EEB8893F8EB66C2A4310995274B9666935BFBBF3B30C02EC652E6E87087CC87FCB9021BA03DFE9CF543862X7Q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8088</Words>
  <Characters>46107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Рубинштейн</cp:lastModifiedBy>
  <cp:revision>2</cp:revision>
  <cp:lastPrinted>2021-11-03T08:42:00Z</cp:lastPrinted>
  <dcterms:created xsi:type="dcterms:W3CDTF">2021-11-22T13:31:00Z</dcterms:created>
  <dcterms:modified xsi:type="dcterms:W3CDTF">2021-11-22T13:31:00Z</dcterms:modified>
</cp:coreProperties>
</file>