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2F8" w:rsidRDefault="006422F8" w:rsidP="002334FF">
      <w:pPr>
        <w:rPr>
          <w:rFonts w:ascii="Times New Roman" w:hAnsi="Times New Roman" w:cs="Times New Roman"/>
          <w:sz w:val="24"/>
          <w:szCs w:val="24"/>
        </w:rPr>
      </w:pPr>
    </w:p>
    <w:p w:rsidR="006422F8" w:rsidRDefault="006422F8" w:rsidP="00642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5pt;height:210.35pt">
            <v:imagedata r:id="rId4" o:title="IMG_6318"/>
          </v:shape>
        </w:pict>
      </w:r>
    </w:p>
    <w:p w:rsidR="006422F8" w:rsidRDefault="006422F8" w:rsidP="002334FF">
      <w:pPr>
        <w:rPr>
          <w:rFonts w:ascii="Times New Roman" w:hAnsi="Times New Roman" w:cs="Times New Roman"/>
          <w:sz w:val="24"/>
          <w:szCs w:val="24"/>
        </w:rPr>
      </w:pPr>
    </w:p>
    <w:p w:rsidR="00F03E6C" w:rsidRDefault="002334FF" w:rsidP="002334FF">
      <w:pPr>
        <w:rPr>
          <w:rFonts w:ascii="Times New Roman" w:hAnsi="Times New Roman" w:cs="Times New Roman"/>
          <w:sz w:val="24"/>
          <w:szCs w:val="24"/>
        </w:rPr>
      </w:pPr>
      <w:r w:rsidRPr="002334FF">
        <w:rPr>
          <w:rFonts w:ascii="Times New Roman" w:hAnsi="Times New Roman" w:cs="Times New Roman"/>
          <w:sz w:val="24"/>
          <w:szCs w:val="24"/>
        </w:rPr>
        <w:t>Сегодня Совет депутатов города Гатчины утвердил бюджет на 2021 год и плановый период 2022 и 2023 годов. С докладом выступила председатель комитета финансов Гатчинского района Любовь Орехова.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 xml:space="preserve">«Бюджет МО «Город Гатчина» на 2021 год и плановый период сформирован, он сбалансирован по отраслям и направлениям и программам, предусмотрены все расходы на выполнение обязательств, на обеспечение деятельности 11 муниципальных учреждений, на индексацию заработной платы работников учреждений на 4%. Сохранены все принятые социальные обязательства, предусмотрены средства на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 из местного бюджета, на реконструкцию, проектирование и строительство новых объектов. В итоге объем бюджетных инвестиций на осуществление капитальных вложений в объекты муниципальной собственности только на 2021 год составит 337 млн руб. Это почти 25% от суммы расходов бюджета. Несмотря на сложный период, с уверенностью можно сказать, что бюджет города на следующие три года – это бюджет развития», - отметила Любовь Орехова.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Также Совету депутатов был презентован буклет «Бюджет для граждан», в котором опубликована подробная информация о бюджете города на 2021 год и плановый период. Подобный проект был реализован впервые с целью информационной открытости бюджетного процесса. В электронном формате буклет будет размещен на официальном сайте Гатчинского района radm.gtn.ru.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Были названы основные параметры бюджета: доходная часть в 2021 году прогнозируется в сумме 1 283 млн рублей, расходная часть запланирована в сумме – 1 355 млн рублей.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Собственные (налоговые и неналоговые) доходы составляют 729 млн руб. или 57% в структуре доходов, поступления из бюджета Ленинградской области (450,6 млн рублей) и бюджета Гатчинского района (103,4 млн рублей) составят 43% или 554 млн руб.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Расходная часть бюджета города сформирована на основании восьми муниципальных программ. 32 % программной части или 412 млн рублей – это расходы по программе «Строительство, реконструкция и ремонт автомобильных дорог местного значения, благоустройство территории МО «Город Гатчина».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 xml:space="preserve">В том числе на ремонт дорог, дворов, тротуаров будет направлено 47,2 млн. руб. В плане отремонтировать дворы по адресам: ул. Крупской, д.6; ул. Радищева, д.5-д. 5а, ул. Урицкого, д.16; ул. Володарского, д.33; ул. Урицкого, д. 20/18; ул. Леонова, д.17; ул. Академика Константинова, д.6. Ремонт дорог запланирован по улицам: пер. Солнечный, ул. Филиппова,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Корпиковское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 шоссе, пр. 25 Октября, ул. Леонова, ул. Урицкого, ул. Круговая.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 xml:space="preserve">На строительство и реконструкцию улично-дорожной сети предусмотрено 20,7 млн руб. В том числе 5,7 млн рублей на проектирование транспортного сообщения между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. Аэродром и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Мариенбург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>, 1,6 млн. руб. на строительство продолжения ул. Крупской от Пушкинского до Ленинградского шоссе, 4 млн рублей на устройство велосипедных дорожек и пр.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 xml:space="preserve">На решение вопросов благоустройства будет направлено свыше 330 млн рублей. В том </w:t>
      </w:r>
      <w:r w:rsidRPr="002334FF">
        <w:rPr>
          <w:rFonts w:ascii="Times New Roman" w:hAnsi="Times New Roman" w:cs="Times New Roman"/>
          <w:sz w:val="24"/>
          <w:szCs w:val="24"/>
        </w:rPr>
        <w:lastRenderedPageBreak/>
        <w:t>числе более 200 млн рублей - на содержание, ремонт, уборку дорог, дворов и общественных территорий, 50 млн рублей на уличное освещение, 34 млн рублей – на озеленение, 5 млн рублей – на приобретение и установку детского игрового оборудования и др.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В рамках программы «Формирование комфортной городской среды на территории МО "Город Гатчина» запланировано 118 млн рублей, в том числе более 60 млн рублей на продолжение проекта благоустройства «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Аэропарк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» и 54 млн рублей - на улицу Соборную. На 2022 год запланировано 23 млн рублей на благоустройство дворовых территорий по адресам: ул.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К.Маркса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 д.5, д.7, ул.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Л.Шмидта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 xml:space="preserve"> – д.7, д.9/5.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 xml:space="preserve">42 млн рублей будет направлены на мероприятия в сфере теплоснабжения, водоснабжения и водоотведения, в том числе почти 10 млн на строительство теплотрассы на улице </w:t>
      </w:r>
      <w:proofErr w:type="spellStart"/>
      <w:r w:rsidRPr="002334FF">
        <w:rPr>
          <w:rFonts w:ascii="Times New Roman" w:hAnsi="Times New Roman" w:cs="Times New Roman"/>
          <w:sz w:val="24"/>
          <w:szCs w:val="24"/>
        </w:rPr>
        <w:t>Киргетова</w:t>
      </w:r>
      <w:proofErr w:type="spellEnd"/>
      <w:r w:rsidRPr="002334FF">
        <w:rPr>
          <w:rFonts w:ascii="Times New Roman" w:hAnsi="Times New Roman" w:cs="Times New Roman"/>
          <w:sz w:val="24"/>
          <w:szCs w:val="24"/>
        </w:rPr>
        <w:t>. Еще 44 млн рублей предусмотрели на строительство инженерной инфраструктуры в 10 квартале микрорайона Заячий Ремиз. Более семи миллионов рублей направят на газификацию.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Более 300 млн рублей предусмотрено по программе «Развитие физической культуры, спорта и молодежной политики в МО «Город Гатчина». Это продолжение реконструкции стадиона «Спартак», строительство ФОК на Чехова, строительство спортивной площадки на улице Чехова и др.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Свыше 265 млн рублей будет направлено в рамках программы по развитию сферы культуры, в том числе свыше 220 млн рублей пойдут на содержание городских учреждений культуры. Также предусмотрены средства в размере 7 млн рублей на проектирование нового Центра творчества юных в микрорайоне Аэродром.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30 млн рублей в городском бюджете запланировано по программе "Создание условий для обеспечения качественным жильем граждан МО "Город Гатчина", в том числе 10 млн на расселение аварийного фонда.</w:t>
      </w:r>
      <w:r w:rsidRPr="002334FF">
        <w:rPr>
          <w:rFonts w:ascii="Times New Roman" w:hAnsi="Times New Roman" w:cs="Times New Roman"/>
          <w:sz w:val="24"/>
          <w:szCs w:val="24"/>
        </w:rPr>
        <w:br/>
        <w:t> </w:t>
      </w:r>
      <w:r w:rsidRPr="002334FF">
        <w:rPr>
          <w:rFonts w:ascii="Times New Roman" w:hAnsi="Times New Roman" w:cs="Times New Roman"/>
          <w:sz w:val="24"/>
          <w:szCs w:val="24"/>
        </w:rPr>
        <w:br/>
        <w:t>Кроме того, в 2021 году в бюджете будет предусмотрено 4,5 млн рублей на обеспечение жилыми помещениями инвалидов и семей, имеющих детей-инвалидов, путем замены имеющихся жилых помещений на жилые помещения, приспособленные для беспрепятственного доступа инвалидов.</w:t>
      </w:r>
    </w:p>
    <w:p w:rsidR="006422F8" w:rsidRPr="002334FF" w:rsidRDefault="006422F8" w:rsidP="002334F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7pt;height:227.25pt">
            <v:imagedata r:id="rId5" o:title="vo76uhgrnP8"/>
          </v:shape>
        </w:pict>
      </w:r>
    </w:p>
    <w:sectPr w:rsidR="006422F8" w:rsidRPr="0023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4FF"/>
    <w:rsid w:val="002334FF"/>
    <w:rsid w:val="006422F8"/>
    <w:rsid w:val="00F0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40F27"/>
  <w15:chartTrackingRefBased/>
  <w15:docId w15:val="{EC034670-6A2D-4ED7-8771-A41AB15E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Эльвира Анатольевна</dc:creator>
  <cp:keywords/>
  <dc:description/>
  <cp:lastModifiedBy>Мыльникова Эльвира Анатольевна</cp:lastModifiedBy>
  <cp:revision>2</cp:revision>
  <dcterms:created xsi:type="dcterms:W3CDTF">2020-11-30T08:20:00Z</dcterms:created>
  <dcterms:modified xsi:type="dcterms:W3CDTF">2020-11-30T08:22:00Z</dcterms:modified>
</cp:coreProperties>
</file>