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Гатчина и Гатчинский район вошли в пятерку лучших по качеству управления муниципальными финансами за 2022 год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 итогам 2022 года все муниципальные образования Гатчинского муниципального образования показали хорошие результаты и имеют высокую и надлежащую степень качества управления муниципальными финансами. Такая оценка проводится с 2006 года.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атмосфере высокой конкуренции , каждое муниципальное образование стремится достичь наиболее высоких показателей, поэтому количество набранных баллов разнится от 1-2 баллов.</w:t>
      </w:r>
    </w:p>
    <w:p>
      <w:pPr>
        <w:pStyle w:val="Normal"/>
        <w:bidi w:val="0"/>
        <w:jc w:val="left"/>
        <w:rPr/>
      </w:pPr>
      <w:r>
        <w:rPr/>
        <w:t>✅</w:t>
      </w:r>
      <w:r>
        <w:rPr/>
        <w:t>При проведении оценки качества среди муниципальных образований оценивались: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соблюдение бюджетного законодательства при осуществлении бюджетного процесса;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бюджетное планирование;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исполнение бюджета;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прозрачность бюджетного процесса.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Гатчинский район входит в пятерку лучших из 18 муниципальных районов и округа Ленинградской области. Итоговая комплексная оценка качества по Гатчинскому муниципальному району составляет 235 баллов.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Также, в пятерке лучших среди 66 муниципальных образований городских поселений МО «Город Гатчина», набрало 243 балла.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 итоге Гатчинскому району и МО "Город Гатчина" присвоена I степень - высокое качество управления муниципальными финансами.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Среди лидеров - Таицкое поселение - занимает второе место среди городских поселений Ленинградской области. Итоговая комплексная оценка качества составляет 248 баллов, присвоена I степень - высокое качество управления муниципальными финансами.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Пудомягское поселение занимает третье место среди 121 сельских поселений Ленинградской области. Итоговая комплексная оценка качества составляет 248 баллов, присвоена I степень - высокое качество управления муниципальными финансами.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Из областного бюджета на поощрение достижения наилучших показателей оценки качества управления муниципальными финансами Пудомягское поселение дополнительно получит 361 тыс.рублей в свой бюджет. Таицкое городское поселение - 544 тыс.рублей.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🤝</w:t>
      </w:r>
      <w:r>
        <w:rPr/>
        <w:t>Поздравляем победителей - Таицкое городское поселение и главу администрации Львович Ирину Владимировну, Пудомягское сельское поселение и главу администрации Якименко Сергея Васильевича!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Выражаем благодарность всей дружной команде финансистов, экономистов и бухгалтеров за высокий профессионализм и слаженную работу!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Председатель комитета финансов</w:t>
      </w:r>
    </w:p>
    <w:p>
      <w:pPr>
        <w:pStyle w:val="Normal"/>
        <w:bidi w:val="0"/>
        <w:jc w:val="left"/>
        <w:rPr/>
      </w:pPr>
      <w:r>
        <w:rPr/>
        <w:t>Гатчинского муниципального района</w:t>
      </w:r>
    </w:p>
    <w:p>
      <w:pPr>
        <w:pStyle w:val="Normal"/>
        <w:bidi w:val="0"/>
        <w:jc w:val="left"/>
        <w:rPr/>
      </w:pPr>
      <w:r>
        <w:rPr/>
        <w:t>Орехова Любовь Ивановна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LibreOffice/7.4.4.2$Linux_X86_64 LibreOffice_project/40$Build-2</Application>
  <AppVersion>15.0000</AppVersion>
  <Pages>1</Pages>
  <Words>280</Words>
  <Characters>2044</Characters>
  <CharactersWithSpaces>2305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2023-06-02T10:56:20Z</dcterms:created>
  <dc:creator/>
  <dc:description/>
  <dc:language>ru-RU</dc:language>
  <cp:lastModifiedBy/>
  <dcterms:modified xsi:type="dcterms:W3CDTF">2023-06-02T10:56:58Z</dcterms:modified>
  <cp:revision>1</cp:revision>
  <dc:subject/>
  <dc:title/>
</cp:coreProperties>
</file>