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4" w:rsidRDefault="00A77914" w:rsidP="00A77914">
      <w:pPr>
        <w:jc w:val="center"/>
        <w:rPr>
          <w:b/>
        </w:rPr>
      </w:pPr>
      <w:r>
        <w:rPr>
          <w:b/>
        </w:rPr>
        <w:t>ПОЛОЖЕНИЕ</w:t>
      </w:r>
    </w:p>
    <w:p w:rsidR="00A77914" w:rsidRDefault="00A77914" w:rsidP="00A77914">
      <w:pPr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XIX</w:t>
      </w:r>
      <w:r>
        <w:rPr>
          <w:b/>
        </w:rPr>
        <w:t xml:space="preserve"> Всероссийском конкурсе </w:t>
      </w:r>
    </w:p>
    <w:p w:rsidR="00A77914" w:rsidRDefault="00A77914" w:rsidP="00A77914">
      <w:pPr>
        <w:jc w:val="center"/>
        <w:rPr>
          <w:b/>
        </w:rPr>
      </w:pPr>
      <w:r>
        <w:rPr>
          <w:b/>
        </w:rPr>
        <w:t>«ЛУЧШИЙ МУНИЦИПАЛЬНЫЙ САЙТ»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1. Цель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1.1. Конкурс проводится в целях популяризации интернет-технологий в работе муниципальных образований и других организациях в сфере МСУ на территории Российской Федерации.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2. Сроки проведения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2.1. Заявки на конкурс оформляются до 01 октября 2022г. Голосование активно до 01 октября 2022г. Подведение итогов проводится до 10 октября 2022г.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3. Организаторы конкурса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3.1. Организатором конкурса выступает ежемесячный журнал о местном самоуправлении "Вопросы местного самоуправления: стратегия и практика муниципального развития" и портал МСУИНФОРМ.РФ при участии Российской муниципальной Академии и Союз журналистов России.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4. Участники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4.1. Участниками Конкурса являются сайты администраций и представительных органов всех типов муниципальных образований всей России, включая муниципальные образования Москвы и Санкт-Петербурга, а также негосударственные организации, образовательные учреждения и специализированные СМИ в сфере МСУ. 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5. Заявка на Конкурс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5.1. Для того, чтобы участвовать в Конкурсе необходимо заполнить заявку на сайте </w:t>
      </w:r>
      <w:hyperlink r:id="rId5" w:history="1">
        <w:r>
          <w:rPr>
            <w:rStyle w:val="a3"/>
          </w:rPr>
          <w:t>https://мсуинформ.рф/лучший-сайт-мсу/заявка.html</w:t>
        </w:r>
      </w:hyperlink>
      <w:r>
        <w:t xml:space="preserve"> Также можно послать заявку в соответствии с прилагаемой к положению формы на e-mail: </w:t>
      </w:r>
      <w:hyperlink r:id="rId6" w:history="1">
        <w:r>
          <w:rPr>
            <w:rStyle w:val="a3"/>
          </w:rPr>
          <w:t>klms@list.ru</w:t>
        </w:r>
      </w:hyperlink>
      <w:r>
        <w:t>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6. Условия участия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6.1. Для участия в Конкурсе необходимо стать подписчиком бумажной версии журнала </w:t>
      </w:r>
      <w:hyperlink r:id="rId7" w:history="1">
        <w:r>
          <w:rPr>
            <w:rStyle w:val="a3"/>
          </w:rPr>
          <w:t>https://мсуинформ.рф/журнал/подписка.html</w:t>
        </w:r>
      </w:hyperlink>
      <w:r>
        <w:t xml:space="preserve"> на 2-е полугодие 2022 г. Подписка является условием участия в конкурсе. Подписка может быть оформлена только через редакцию по контактам: тел. +7 (495) 554-05-19 (бухгалтерия), </w:t>
      </w:r>
      <w:hyperlink r:id="rId8" w:history="1">
        <w:r>
          <w:rPr>
            <w:rStyle w:val="a3"/>
          </w:rPr>
          <w:t>nakaden@mail.ru</w:t>
        </w:r>
      </w:hyperlink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6.2. Для всех участников Конкурса обязательным условием является размещение на главной странице сайта баннера конкурса </w:t>
      </w:r>
      <w:hyperlink r:id="rId9" w:history="1">
        <w:r>
          <w:rPr>
            <w:rStyle w:val="a3"/>
          </w:rPr>
          <w:t>https://мсуинформ.рф/лучший-сайт-мсу/банер-конкурса.html</w:t>
        </w:r>
      </w:hyperlink>
      <w:r>
        <w:t xml:space="preserve"> который должен находиться там до окончания Конкурса.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7. Номинации Конкурса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t>7.1. Соревнования в конкурсе проходят в следующих номинациях: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муниципального образования в Москве;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муниципального образования в Санкт-Петербурге;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муниципального образования в Московской области;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центра Субъекта Федерации;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городского округа;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lastRenderedPageBreak/>
        <w:t>Лучший сайт городского поселения;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муниципального района;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сельского поселения;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представительного органа муниципального образования;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ассоциаций (объединений) муниципальных образований.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общественного объединения в области МСУ;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образовательного учреждения в области МСУ;</w:t>
      </w:r>
    </w:p>
    <w:p w:rsidR="00A77914" w:rsidRDefault="00A77914" w:rsidP="00A77914">
      <w:pPr>
        <w:numPr>
          <w:ilvl w:val="0"/>
          <w:numId w:val="1"/>
        </w:numPr>
        <w:shd w:val="clear" w:color="auto" w:fill="FFFFFF"/>
        <w:spacing w:before="45" w:line="341" w:lineRule="atLeast"/>
        <w:ind w:left="165"/>
      </w:pPr>
      <w:r>
        <w:t>Лучший сайт медиа в области МСУ.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8. Голосование и подведение итогов конкурса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8.1. За участников конкурса будет открыто голосование на сайте </w:t>
      </w:r>
      <w:hyperlink r:id="rId10" w:history="1">
        <w:r>
          <w:rPr>
            <w:rStyle w:val="a3"/>
          </w:rPr>
          <w:t>https://мсуинформ.рф/лучший-сайт-мсу/голосование.html</w:t>
        </w:r>
      </w:hyperlink>
      <w:r>
        <w:t xml:space="preserve"> голосования являются одним из критериев оценки сайтов при подведение итогов конкурса.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8.2. Определение победителей и лауреатов, проводится лишь по тем номинациям, в котором принимает участие не менее 3-х сайтов, которые были допущены по всем параметрам (подписка и наличие баннера) к конкурсу.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8.2. Жюри конкурса на основании, утвержденных </w:t>
      </w:r>
      <w:hyperlink r:id="rId11" w:history="1">
        <w:r>
          <w:rPr>
            <w:rStyle w:val="a5"/>
          </w:rPr>
          <w:t>критериев</w:t>
        </w:r>
      </w:hyperlink>
      <w:r>
        <w:t xml:space="preserve"> подводит окончательные итоги конкурса до 10 октября 2022 г.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rPr>
          <w:rStyle w:val="a5"/>
        </w:rPr>
        <w:t>9. Награждение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9.1. Награждение победителей и лауреатов производится в Москве октябре 2022 г. в случае технической возможности организаторов. Если церемония не проводится, дипломы отправляются победителям и лауреатам электронно.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t>9.2. В каждой из номинаций определяется Победитель и Лауреат, которые награждаются дипломами.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both"/>
      </w:pPr>
      <w:r>
        <w:rPr>
          <w:rStyle w:val="a5"/>
        </w:rPr>
        <w:t>10. Информирование итогов Конкурса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10.1. Результаты голосования в режиме оn-line всегда можно видеть на сайте </w:t>
      </w:r>
      <w:hyperlink r:id="rId12" w:history="1">
        <w:r>
          <w:rPr>
            <w:rStyle w:val="a3"/>
          </w:rPr>
          <w:t>https://мсуинформ.рф/лучший-сайт-мсу/голосование.html</w:t>
        </w:r>
      </w:hyperlink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10.2. Окончательные итоги Конкурса публикуются в журнале «Вопросы местного самоуправления» и размещаются на сайте </w:t>
      </w:r>
      <w:hyperlink r:id="rId13" w:history="1">
        <w:r>
          <w:rPr>
            <w:rStyle w:val="a3"/>
          </w:rPr>
          <w:t>http://мсуинформ.рф</w:t>
        </w:r>
      </w:hyperlink>
      <w:r>
        <w:t>.</w:t>
      </w:r>
    </w:p>
    <w:p w:rsidR="00A77914" w:rsidRDefault="00A77914" w:rsidP="00A77914">
      <w:pPr>
        <w:pStyle w:val="2"/>
        <w:shd w:val="clear" w:color="auto" w:fill="FFFFFF"/>
        <w:spacing w:before="150" w:after="0" w:line="396" w:lineRule="atLeast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КРИТЕРИИ</w:t>
      </w:r>
    </w:p>
    <w:p w:rsidR="00A77914" w:rsidRDefault="00A77914" w:rsidP="00A77914">
      <w:pPr>
        <w:pStyle w:val="3"/>
        <w:shd w:val="clear" w:color="auto" w:fill="FFFFFF"/>
        <w:spacing w:before="150" w:after="0" w:line="36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ОЦЕНКИ САЙТОВ, УЧАСТВУЮЩИХ</w:t>
      </w:r>
      <w:r>
        <w:rPr>
          <w:rFonts w:ascii="Times New Roman" w:hAnsi="Times New Roman"/>
          <w:bCs w:val="0"/>
          <w:sz w:val="24"/>
          <w:szCs w:val="24"/>
        </w:rPr>
        <w:br/>
        <w:t>В КОНКУРСЕ «ЛУЧШИЙ МУНИЦИПАЛЬНЫЙ САЙТ»</w:t>
      </w:r>
    </w:p>
    <w:p w:rsidR="00A77914" w:rsidRDefault="00A77914" w:rsidP="00A77914"/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</w:pPr>
      <w:r>
        <w:t>1. Очередность принятия участия в конкурсе по дате.</w:t>
      </w:r>
      <w:r>
        <w:br/>
        <w:t>2. Самостоятельность адреса сайта (уровень домена).</w:t>
      </w:r>
      <w:r>
        <w:br/>
        <w:t>3. Скорость загрузки сайта.</w:t>
      </w:r>
      <w:r>
        <w:br/>
        <w:t>4. Легкость нахождения и восприятия информации, удобство навигации по сайту.</w:t>
      </w:r>
      <w:r>
        <w:br/>
        <w:t>5. Художественно-эстетическое оформление сайта (дизайн, стиль).</w:t>
      </w:r>
      <w:r>
        <w:br/>
        <w:t>6. Техническое оснащение, продуманность сервисов и интерактивных возможностей.</w:t>
      </w:r>
      <w:r>
        <w:br/>
        <w:t>7. Наличие основной информации по муниципальному образованию (ассоциации), история, характеристика, справочник, персональный состав и контакты.</w:t>
      </w:r>
      <w:r>
        <w:br/>
        <w:t xml:space="preserve">8. Наличие и обновляемость нормативно-правовой информации (Устав, бюджет, </w:t>
      </w:r>
      <w:r>
        <w:lastRenderedPageBreak/>
        <w:t>программы, постановления и распоряжения).</w:t>
      </w:r>
      <w:r>
        <w:br/>
        <w:t>9. Периодичность обновления и качество новостей (муниципальная тематика).</w:t>
      </w:r>
      <w:r>
        <w:br/>
        <w:t>10. Информация по разъяснению основных положений муниципальной реформы и вопросов местного самоуправления.</w:t>
      </w:r>
      <w:r>
        <w:br/>
        <w:t>11. Информация о низовых ячейках МСУ (ТСЖ и т.п.)</w:t>
      </w:r>
      <w:r>
        <w:br/>
        <w:t>12. Наличие всевозможных акций на сайте, для привлечения населения к участию в делах МО (опросы, лотереи, конкурсы и т.п.)</w:t>
      </w:r>
      <w:r>
        <w:br/>
        <w:t>13. Электронные версии газет и журналов данного муниципального образования.</w:t>
      </w:r>
      <w:r>
        <w:br/>
        <w:t>14. Мультимедиа (фото и видео) о событиях муниципального образования.</w:t>
      </w:r>
      <w:r>
        <w:br/>
        <w:t>15. Наличие и использование социальных сетей.</w:t>
      </w:r>
      <w:r>
        <w:br/>
        <w:t>16. Наличие регистрации сайта как сетевого издания.</w:t>
      </w:r>
      <w:r>
        <w:br/>
        <w:t>17. Рейтинг голосования на сайте </w:t>
      </w:r>
      <w:hyperlink r:id="rId14" w:history="1">
        <w:r>
          <w:rPr>
            <w:rStyle w:val="a3"/>
          </w:rPr>
          <w:t>http://мсуинформ.рф</w:t>
        </w:r>
      </w:hyperlink>
      <w:r>
        <w:t>.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</w:pP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right"/>
      </w:pPr>
      <w:r>
        <w:t>Приложение №1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  <w:jc w:val="right"/>
      </w:pP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rPr>
          <w:rStyle w:val="a5"/>
        </w:rPr>
        <w:t>Форма заявки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Номинация (выбирается из имеющихся)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Название участника (администрация муниципального образования….)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Почтовый адрес (с индексом) участника.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Адрес сайта.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Руководитель участника (глава, руководитель…….)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Контактное лицо (фио ответственного за участие в конкурсе).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Контактный e-mail ответственного.</w:t>
      </w:r>
    </w:p>
    <w:p w:rsidR="00A77914" w:rsidRDefault="00A77914" w:rsidP="00A77914">
      <w:pPr>
        <w:numPr>
          <w:ilvl w:val="0"/>
          <w:numId w:val="2"/>
        </w:numPr>
        <w:shd w:val="clear" w:color="auto" w:fill="FFFFFF"/>
        <w:spacing w:before="45" w:line="341" w:lineRule="atLeast"/>
        <w:ind w:left="165"/>
      </w:pPr>
      <w:r>
        <w:t>Контактный телефон (с кодом) ответственного.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t>Подпись и печать руководителя</w:t>
      </w:r>
    </w:p>
    <w:p w:rsidR="00A77914" w:rsidRDefault="00A77914" w:rsidP="00A77914">
      <w:pPr>
        <w:pStyle w:val="a4"/>
        <w:shd w:val="clear" w:color="auto" w:fill="FFFFFF"/>
        <w:spacing w:before="195" w:beforeAutospacing="0" w:after="195" w:afterAutospacing="0"/>
      </w:pPr>
      <w:r>
        <w:t>дата</w:t>
      </w:r>
    </w:p>
    <w:p w:rsidR="00A77914" w:rsidRDefault="00A77914" w:rsidP="00A77914">
      <w:pPr>
        <w:pStyle w:val="a4"/>
        <w:shd w:val="clear" w:color="auto" w:fill="FFFFFF"/>
        <w:spacing w:before="0" w:beforeAutospacing="0" w:after="0" w:afterAutospacing="0"/>
      </w:pPr>
      <w:r>
        <w:t>Отправить заполненную заявку на адрес </w:t>
      </w:r>
      <w:hyperlink r:id="rId15" w:history="1">
        <w:r>
          <w:rPr>
            <w:rStyle w:val="a3"/>
          </w:rPr>
          <w:t>klms@list.ru</w:t>
        </w:r>
      </w:hyperlink>
      <w:r>
        <w:t> </w:t>
      </w:r>
    </w:p>
    <w:p w:rsidR="00A77914" w:rsidRDefault="00A77914" w:rsidP="00A77914">
      <w:pPr>
        <w:rPr>
          <w:color w:val="000000"/>
          <w:sz w:val="20"/>
          <w:szCs w:val="20"/>
        </w:rPr>
      </w:pPr>
    </w:p>
    <w:p w:rsidR="00163B32" w:rsidRDefault="00163B32">
      <w:bookmarkStart w:id="0" w:name="_GoBack"/>
      <w:bookmarkEnd w:id="0"/>
    </w:p>
    <w:sectPr w:rsidR="001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F6"/>
    <w:multiLevelType w:val="multilevel"/>
    <w:tmpl w:val="0E3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399F"/>
    <w:multiLevelType w:val="multilevel"/>
    <w:tmpl w:val="6E0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4"/>
    <w:rsid w:val="00163B32"/>
    <w:rsid w:val="00A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49B4-B766-46D6-A7CD-49E03C0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7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7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79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79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A779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91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77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den@mail.ru" TargetMode="External"/><Relationship Id="rId13" Type="http://schemas.openxmlformats.org/officeDocument/2006/relationships/hyperlink" Target="http://xn--h1ahbdfmdql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h1ahbdfmdql.xn--p1ai/%D0%B6%D1%83%D1%80%D0%BD%D0%B0%D0%BB/%D0%BF%D0%BE%D0%B4%D0%BF%D0%B8%D1%81%D0%BA%D0%B0.html" TargetMode="External"/><Relationship Id="rId12" Type="http://schemas.openxmlformats.org/officeDocument/2006/relationships/hyperlink" Target="https://xn--h1ahbdfmdql.xn--p1ai/%D0%BB%D1%83%D1%87%D1%88%D0%B8%D0%B9-%D1%81%D0%B0%D0%B9%D1%82-%D0%BC%D1%81%D1%83/%D0%B3%D0%BE%D0%BB%D0%BE%D1%81%D0%BE%D0%B2%D0%B0%D0%BD%D0%B8%D0%B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ms@list.ru" TargetMode="External"/><Relationship Id="rId11" Type="http://schemas.openxmlformats.org/officeDocument/2006/relationships/hyperlink" Target="https://xn--h1ahbdfmdql.xn--p1ai/%D0%BB%D1%83%D1%87%D1%88%D0%B8%D0%B9-%D1%81%D0%B0%D0%B9%D1%82-%D0%BC%D1%81%D1%83/%D0%BA%D1%80%D0%B8%D1%82%D0%B5%D1%80%D0%B8%D0%B8-%D0%BE%D1%86%D0%B5%D0%BD%D0%BA%D0%B8.html" TargetMode="External"/><Relationship Id="rId5" Type="http://schemas.openxmlformats.org/officeDocument/2006/relationships/hyperlink" Target="https://xn--h1ahbdfmdql.xn--p1ai/%D0%BB%D1%83%D1%87%D1%88%D0%B8%D0%B9-%D1%81%D0%B0%D0%B9%D1%82-%D0%BC%D1%81%D1%83/%D0%B7%D0%B0%D1%8F%D0%B2%D0%BA%D0%B0.html" TargetMode="External"/><Relationship Id="rId15" Type="http://schemas.openxmlformats.org/officeDocument/2006/relationships/hyperlink" Target="mailto:klms@list.ru" TargetMode="External"/><Relationship Id="rId10" Type="http://schemas.openxmlformats.org/officeDocument/2006/relationships/hyperlink" Target="https://xn--h1ahbdfmdql.xn--p1ai/%D0%BB%D1%83%D1%87%D1%88%D0%B8%D0%B9-%D1%81%D0%B0%D0%B9%D1%82-%D0%BC%D1%81%D1%83/%D0%B3%D0%BE%D0%BB%D0%BE%D1%81%D0%BE%D0%B2%D0%B0%D0%BD%D0%B8%D0%B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hbdfmdql.xn--p1ai/%D0%BB%D1%83%D1%87%D1%88%D0%B8%D0%B9-%D1%81%D0%B0%D0%B9%D1%82-%D0%BC%D1%81%D1%83/%D0%B1%D0%B0%D0%BD%D0%B5%D1%80-%D0%BA%D0%BE%D0%BD%D0%BA%D1%83%D1%80%D1%81%D0%B0.html" TargetMode="External"/><Relationship Id="rId14" Type="http://schemas.openxmlformats.org/officeDocument/2006/relationships/hyperlink" Target="https://xn--h1ahbdfmdql.xn--p1a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2022-08-01T14:20:00Z</dcterms:created>
  <dcterms:modified xsi:type="dcterms:W3CDTF">2022-08-01T14:20:00Z</dcterms:modified>
</cp:coreProperties>
</file>