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B" w:rsidRPr="00BC7231" w:rsidRDefault="00F67871" w:rsidP="00F678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  <w:r w:rsidR="003D0B2B">
        <w:rPr>
          <w:sz w:val="28"/>
          <w:szCs w:val="28"/>
        </w:rPr>
        <w:t xml:space="preserve"> </w:t>
      </w:r>
    </w:p>
    <w:p w:rsidR="00AF2A3B" w:rsidRDefault="00AF2A3B" w:rsidP="00AF2A3B">
      <w:pPr>
        <w:pStyle w:val="ae"/>
        <w:rPr>
          <w:b/>
          <w:bCs/>
          <w:szCs w:val="28"/>
        </w:rPr>
      </w:pP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AF2A3B" w:rsidRDefault="00AF2A3B" w:rsidP="00AF2A3B">
      <w:pPr>
        <w:pStyle w:val="ac"/>
        <w:jc w:val="center"/>
      </w:pPr>
      <w:r>
        <w:t>ТРЕТИЙ СОЗЫВ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AF2A3B" w:rsidRDefault="00AF2A3B" w:rsidP="00AF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787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февраля 201</w:t>
      </w:r>
      <w:r w:rsidR="00F678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F67871">
        <w:rPr>
          <w:b/>
          <w:sz w:val="28"/>
          <w:szCs w:val="28"/>
        </w:rPr>
        <w:t>_______</w:t>
      </w:r>
    </w:p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F67871" w:rsidP="00AF2A3B">
            <w:pPr>
              <w:pStyle w:val="a7"/>
              <w:ind w:left="0"/>
              <w:jc w:val="both"/>
            </w:pPr>
            <w:r>
              <w:t>О внесении изменений в приложение   к решению совета депутатов № 130 от 26.02.2016 «</w:t>
            </w:r>
            <w:r w:rsidR="00AF2A3B"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662A27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>Га</w:t>
            </w:r>
            <w:r w:rsidR="00662A27">
              <w:t>тчинского муниципального района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 w:rsidR="00AF2A3B"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>
              <w:t>»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"О противодействии коррупции",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AF2A3B">
        <w:rPr>
          <w:sz w:val="28"/>
          <w:szCs w:val="28"/>
        </w:rPr>
        <w:t xml:space="preserve">Федерации  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</w:t>
      </w:r>
      <w:r w:rsidR="00662A27">
        <w:rPr>
          <w:sz w:val="28"/>
          <w:szCs w:val="28"/>
          <w:lang w:eastAsia="en-US"/>
        </w:rPr>
        <w:t>осы противодействия коррупции»;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>областн</w:t>
      </w:r>
      <w:r w:rsidR="00220A71">
        <w:rPr>
          <w:sz w:val="28"/>
          <w:szCs w:val="28"/>
        </w:rPr>
        <w:t>ым</w:t>
      </w:r>
      <w:r w:rsidR="00C52BE6" w:rsidRPr="00FB7BDD">
        <w:rPr>
          <w:sz w:val="28"/>
          <w:szCs w:val="28"/>
        </w:rPr>
        <w:t xml:space="preserve"> закон</w:t>
      </w:r>
      <w:r w:rsidR="00220A71">
        <w:rPr>
          <w:sz w:val="28"/>
          <w:szCs w:val="28"/>
        </w:rPr>
        <w:t>ом</w:t>
      </w:r>
      <w:r w:rsidR="00C52BE6" w:rsidRPr="00FB7BDD">
        <w:rPr>
          <w:sz w:val="28"/>
          <w:szCs w:val="28"/>
        </w:rPr>
        <w:t xml:space="preserve"> от 21.06. 2013  № 39-ОЗ «О внесении изменений в отдельные областные законы в связи </w:t>
      </w:r>
      <w:r w:rsidR="00AF2A3B">
        <w:rPr>
          <w:sz w:val="28"/>
          <w:szCs w:val="28"/>
        </w:rPr>
        <w:t xml:space="preserve">с принятием Федерального закона </w:t>
      </w:r>
      <w:r w:rsidR="00C52BE6" w:rsidRPr="00FB7BDD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совет депутатов</w:t>
      </w:r>
      <w:r w:rsidR="00FB7BDD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F67871" w:rsidRDefault="00F67871" w:rsidP="00F67871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F67871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 </w:t>
      </w:r>
      <w:r w:rsidRPr="00F67871">
        <w:rPr>
          <w:sz w:val="28"/>
          <w:szCs w:val="28"/>
        </w:rPr>
        <w:t xml:space="preserve"> к решению совета депутатов № 130 от 26.02.2016 «Об утверждении Порядка размещения сведений о доходах, расходах, об имуществе и обязательствах имущественного характера </w:t>
      </w:r>
      <w:r w:rsidR="00662A27">
        <w:rPr>
          <w:sz w:val="28"/>
          <w:szCs w:val="28"/>
        </w:rPr>
        <w:lastRenderedPageBreak/>
        <w:t xml:space="preserve">депутатов совета депутатов </w:t>
      </w:r>
      <w:r w:rsidRPr="00F67871">
        <w:rPr>
          <w:sz w:val="28"/>
          <w:szCs w:val="28"/>
        </w:rPr>
        <w:t>Гатчинского муниципал</w:t>
      </w:r>
      <w:r w:rsidR="00662A27">
        <w:rPr>
          <w:sz w:val="28"/>
          <w:szCs w:val="28"/>
        </w:rPr>
        <w:t>ьного района  и членов их семей</w:t>
      </w:r>
      <w:r w:rsidRPr="00F67871">
        <w:rPr>
          <w:sz w:val="28"/>
          <w:szCs w:val="28"/>
        </w:rPr>
        <w:t xml:space="preserve">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</w:p>
    <w:p w:rsidR="00F67871" w:rsidRDefault="00F67871" w:rsidP="00F67871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п.4 Порядка читать в следующей редакции:</w:t>
      </w:r>
    </w:p>
    <w:p w:rsidR="00F67871" w:rsidRDefault="00EA37F8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871">
        <w:rPr>
          <w:sz w:val="28"/>
          <w:szCs w:val="28"/>
        </w:rPr>
        <w:t>«Сведения,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З</w:t>
      </w:r>
      <w:r w:rsidR="00662A27">
        <w:rPr>
          <w:sz w:val="28"/>
          <w:szCs w:val="28"/>
        </w:rPr>
        <w:t xml:space="preserve">аполнение формы осуществляется </w:t>
      </w:r>
      <w:r w:rsidR="00F67871">
        <w:rPr>
          <w:sz w:val="28"/>
          <w:szCs w:val="28"/>
        </w:rPr>
        <w:t>кадровой службой на основании сведений, представленных депутатами.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</w:t>
      </w:r>
      <w:r w:rsidR="003E6D07">
        <w:rPr>
          <w:sz w:val="28"/>
          <w:szCs w:val="28"/>
        </w:rPr>
        <w:t>вленного для их предоставления».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5, 6, 7, 8 – исключить.</w:t>
      </w:r>
    </w:p>
    <w:p w:rsidR="00C52BE6" w:rsidRPr="00F67871" w:rsidRDefault="00F67871" w:rsidP="00F67871">
      <w:pPr>
        <w:jc w:val="both"/>
        <w:rPr>
          <w:sz w:val="28"/>
          <w:szCs w:val="28"/>
        </w:rPr>
      </w:pPr>
      <w:r w:rsidRPr="00B8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</w:t>
      </w:r>
      <w:r w:rsidRPr="00F67871">
        <w:rPr>
          <w:sz w:val="28"/>
          <w:szCs w:val="28"/>
        </w:rPr>
        <w:t xml:space="preserve"> </w:t>
      </w:r>
      <w:bookmarkStart w:id="0" w:name="_GoBack"/>
      <w:r w:rsidR="00830B49" w:rsidRPr="00F67871">
        <w:rPr>
          <w:sz w:val="28"/>
          <w:szCs w:val="28"/>
        </w:rPr>
        <w:t>Н</w:t>
      </w:r>
      <w:r w:rsidR="003E4D85" w:rsidRPr="00F67871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67871">
        <w:rPr>
          <w:sz w:val="28"/>
          <w:szCs w:val="28"/>
        </w:rPr>
        <w:t>опубли</w:t>
      </w:r>
      <w:r w:rsidR="00220A71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bookmarkEnd w:id="0"/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А.И. Ильин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EA37F8" w:rsidTr="00C31E3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EA37F8" w:rsidRDefault="00EA37F8" w:rsidP="00C31E3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2409" w:type="dxa"/>
            <w:vAlign w:val="bottom"/>
            <w:hideMark/>
          </w:tcPr>
          <w:p w:rsidR="00EA37F8" w:rsidRDefault="00EA37F8" w:rsidP="00C31E3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567" w:type="dxa"/>
            <w:vAlign w:val="bottom"/>
            <w:hideMark/>
          </w:tcPr>
          <w:p w:rsidR="00EA37F8" w:rsidRDefault="00EA37F8" w:rsidP="00C31E39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</w:tbl>
    <w:p w:rsidR="00EA37F8" w:rsidRDefault="00EA37F8" w:rsidP="00EA37F8">
      <w:pPr>
        <w:pStyle w:val="af4"/>
      </w:pPr>
    </w:p>
    <w:p w:rsidR="00EA37F8" w:rsidRDefault="00EA37F8" w:rsidP="00EA37F8">
      <w:pPr>
        <w:rPr>
          <w:sz w:val="20"/>
          <w:szCs w:val="20"/>
        </w:rPr>
        <w:sectPr w:rsidR="00EA37F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EA37F8">
      <w:pPr>
        <w:tabs>
          <w:tab w:val="left" w:pos="3540"/>
        </w:tabs>
        <w:rPr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C1" w:rsidRDefault="008030C1" w:rsidP="00EA37F8">
      <w:r>
        <w:separator/>
      </w:r>
    </w:p>
  </w:endnote>
  <w:endnote w:type="continuationSeparator" w:id="0">
    <w:p w:rsidR="008030C1" w:rsidRDefault="008030C1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C1" w:rsidRDefault="008030C1" w:rsidP="00EA37F8">
      <w:r>
        <w:separator/>
      </w:r>
    </w:p>
  </w:footnote>
  <w:footnote w:type="continuationSeparator" w:id="0">
    <w:p w:rsidR="008030C1" w:rsidRDefault="008030C1" w:rsidP="00EA37F8">
      <w:r>
        <w:continuationSeparator/>
      </w:r>
    </w:p>
  </w:footnote>
  <w:footnote w:id="1">
    <w:p w:rsidR="00EA37F8" w:rsidRDefault="00EA37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A37F8" w:rsidRDefault="00EA37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20A71"/>
    <w:rsid w:val="002735B8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E6D07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65D58"/>
    <w:rsid w:val="00592F8F"/>
    <w:rsid w:val="005A3A8E"/>
    <w:rsid w:val="005C32D2"/>
    <w:rsid w:val="00615E8F"/>
    <w:rsid w:val="00662A27"/>
    <w:rsid w:val="00682D0D"/>
    <w:rsid w:val="006B0AEE"/>
    <w:rsid w:val="006B25D7"/>
    <w:rsid w:val="00715198"/>
    <w:rsid w:val="0073025F"/>
    <w:rsid w:val="007413DF"/>
    <w:rsid w:val="00755FE1"/>
    <w:rsid w:val="008030C1"/>
    <w:rsid w:val="0081660B"/>
    <w:rsid w:val="008224C5"/>
    <w:rsid w:val="00830B49"/>
    <w:rsid w:val="008439DB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10CF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37F8"/>
    <w:rsid w:val="00EB6C93"/>
    <w:rsid w:val="00EC254B"/>
    <w:rsid w:val="00F20984"/>
    <w:rsid w:val="00F25645"/>
    <w:rsid w:val="00F42A75"/>
    <w:rsid w:val="00F67871"/>
    <w:rsid w:val="00FA52B0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36AB-0F0A-410E-86E7-4A052EAA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4771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6</cp:revision>
  <cp:lastPrinted>2017-01-10T06:00:00Z</cp:lastPrinted>
  <dcterms:created xsi:type="dcterms:W3CDTF">2017-01-09T13:46:00Z</dcterms:created>
  <dcterms:modified xsi:type="dcterms:W3CDTF">2017-02-01T13:13:00Z</dcterms:modified>
</cp:coreProperties>
</file>