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B8" w:rsidRDefault="006944B8" w:rsidP="006944B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советов депутатов муниципальных образований Гатч</w:t>
      </w:r>
      <w:r w:rsidR="00B659F0">
        <w:rPr>
          <w:rFonts w:ascii="Times New Roman" w:hAnsi="Times New Roman" w:cs="Times New Roman"/>
          <w:sz w:val="28"/>
          <w:szCs w:val="28"/>
        </w:rPr>
        <w:t>инского муниципального района</w:t>
      </w:r>
      <w:proofErr w:type="gramEnd"/>
      <w:r w:rsidR="00B659F0">
        <w:rPr>
          <w:rFonts w:ascii="Times New Roman" w:hAnsi="Times New Roman" w:cs="Times New Roman"/>
          <w:sz w:val="28"/>
          <w:szCs w:val="28"/>
        </w:rPr>
        <w:t xml:space="preserve">   14 сентября 2014 года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единый день голосования,   – 14 сентября 2014 года – состоялись выборы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Советов депутатов муниципальных образований Гатчинского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Муниципальные выборы 14 сентября прошли по </w:t>
      </w:r>
      <w:r>
        <w:rPr>
          <w:rFonts w:ascii="Times New Roman" w:hAnsi="Times New Roman" w:cs="Times New Roman"/>
          <w:b/>
          <w:sz w:val="28"/>
          <w:szCs w:val="28"/>
        </w:rPr>
        <w:t>мажоритарной системе</w:t>
      </w:r>
      <w:r>
        <w:rPr>
          <w:rFonts w:ascii="Times New Roman" w:hAnsi="Times New Roman" w:cs="Times New Roman"/>
          <w:sz w:val="28"/>
          <w:szCs w:val="28"/>
        </w:rPr>
        <w:t xml:space="preserve">   выборов, при которой избранными считаются кандидаты, получившие большинство голосов по избирательному округу, где они баллотируются.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Избирательными комиссиями, организующими подготовку и проведение выборов на территории Муниципального образования «Гатчинский муниципальный район»  были:             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Территориальная избирательная комиссия, на которую возложены  полномочия муниципальных избирательных комиссий  и после принятия советами депутатов  решения о назначении выборов будут возложены полномочия окружных избирательных комиссий 15 муниципальных образований Гатчинского муниципального района;      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Муниципальные избирательные комиссии: города Гатчина 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города Коммунар, организующие выборы в соответствии с Уставами соответствующих муниципальных образований;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- 117 участковых избирательных комиссий, сформированных в марте 2013 года сроком на 5 лет.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Гатчинском муниципальном районе по состоянию на 14 сентября 2014 года   в списках избирателей зарегистрировано  165418 избирателей.</w:t>
      </w:r>
    </w:p>
    <w:p w:rsidR="006944B8" w:rsidRDefault="006944B8" w:rsidP="006944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Уставами муниципальных образований выборы состоялись в  53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округах,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22 - 3х мандатных, 10 – 4х мандатных, 20 – 5ти мандатных, 1 – 6ти мандатный). И путем избрания 212 депутатов  было  замещено 212 депутатских мандатов.</w:t>
      </w:r>
    </w:p>
    <w:p w:rsidR="006944B8" w:rsidRDefault="006944B8" w:rsidP="006944B8">
      <w:pPr>
        <w:tabs>
          <w:tab w:val="left" w:pos="11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tabs>
          <w:tab w:val="left" w:pos="11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tabs>
          <w:tab w:val="left" w:pos="11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1E0"/>
      </w:tblPr>
      <w:tblGrid>
        <w:gridCol w:w="496"/>
        <w:gridCol w:w="2625"/>
        <w:gridCol w:w="1792"/>
        <w:gridCol w:w="1713"/>
        <w:gridCol w:w="1232"/>
        <w:gridCol w:w="1713"/>
      </w:tblGrid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Поселение</w:t>
            </w:r>
          </w:p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избирателей на 01.01.2014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депутатов по Уставу МО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округов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депутатов в округах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Вырицкое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Гатчинское 34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Дружногорское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Коммунарское 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Сиверское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Таицкое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Большеколпанское</w:t>
            </w:r>
            <w:proofErr w:type="spellEnd"/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Веревское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Войсковицкое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Елизаветинское 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Кобринское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Новосветское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Пудомягское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Пудостьское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Сусанинское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Сяськелевское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rPr>
                <w:sz w:val="28"/>
                <w:szCs w:val="28"/>
              </w:rPr>
            </w:pPr>
          </w:p>
          <w:p w:rsidR="006944B8" w:rsidRDefault="00694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  <w:p w:rsidR="006944B8" w:rsidRDefault="00694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  <w:p w:rsidR="006944B8" w:rsidRDefault="00694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  <w:p w:rsidR="006944B8" w:rsidRDefault="00694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944B8" w:rsidRDefault="006944B8" w:rsidP="006944B8">
      <w:pPr>
        <w:tabs>
          <w:tab w:val="left" w:pos="11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tabs>
          <w:tab w:val="left" w:pos="11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Назначение выборов.</w:t>
      </w:r>
    </w:p>
    <w:p w:rsidR="006944B8" w:rsidRDefault="006944B8" w:rsidP="006944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ч.1, ч.5 статьи 6 Областного закона №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 муниципальных выборах в Ленинградской области»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представительные органы  17 муниципальных образований   назначили дату  выборов соответственно на  14 сентября. Данное решение    опубликовано  в СМИ.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выборов и опубликование решений Советов депутатов. 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назначении выборов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опубликования решения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Вырицкое</w:t>
            </w:r>
            <w:proofErr w:type="spellEnd"/>
            <w:r>
              <w:rPr>
                <w:sz w:val="28"/>
                <w:szCs w:val="28"/>
              </w:rPr>
              <w:t xml:space="preserve"> ГП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Гатчинское ГП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Дружногорское</w:t>
            </w:r>
            <w:proofErr w:type="spellEnd"/>
            <w:r>
              <w:rPr>
                <w:sz w:val="28"/>
                <w:szCs w:val="28"/>
              </w:rPr>
              <w:t xml:space="preserve"> ГП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Коммунарское ГП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КоммИнфо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Сиверское</w:t>
            </w:r>
            <w:proofErr w:type="spellEnd"/>
            <w:r>
              <w:rPr>
                <w:sz w:val="28"/>
                <w:szCs w:val="28"/>
              </w:rPr>
              <w:t xml:space="preserve"> ГП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Таицкое</w:t>
            </w:r>
            <w:proofErr w:type="spellEnd"/>
            <w:r>
              <w:rPr>
                <w:sz w:val="28"/>
                <w:szCs w:val="28"/>
              </w:rPr>
              <w:t xml:space="preserve"> ГП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Большеколпанское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Веревское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Войсковицкое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Елизаветинское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Кобринское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Новосветское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Пудомягское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Пудостьское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Сусанинское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  <w:tr w:rsidR="006944B8" w:rsidTr="006944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Сяськелевское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6944B8" w:rsidRDefault="00694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Гатчинская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</w:p>
        </w:tc>
      </w:tr>
    </w:tbl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окружных избирательных комиссий были переданы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муниципальные избирательные комиссии Гатчинского муниципального района.</w:t>
      </w: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 Выдвижение и регистрация кандидатов в депутаты.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B8" w:rsidRDefault="006944B8" w:rsidP="006944B8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с 22 июня по 30 июля кандидатами в депутаты осуществлена подача документов в избирательные комиссии  на выдвижение и регистрацию.</w:t>
      </w:r>
    </w:p>
    <w:p w:rsidR="006944B8" w:rsidRDefault="006944B8" w:rsidP="006944B8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целом по Гатчинскому муниципальному району:</w:t>
      </w:r>
    </w:p>
    <w:p w:rsidR="006944B8" w:rsidRDefault="006944B8" w:rsidP="006944B8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Выдвинуто:  532, в т.ч. Гатчина- 93, Коммунар -52, Район – 387. </w:t>
      </w:r>
    </w:p>
    <w:p w:rsidR="006944B8" w:rsidRDefault="006944B8" w:rsidP="006944B8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Самовыдвиженцы-165, Партия «Демократический Выбор»- 3, «Яблоко» - 1, «Великое Отечество» - 1, ЛДПР – 38, КПРФ – 75, «Справедливая Россия» - 31, «Единая Россия» - 212.</w:t>
      </w:r>
    </w:p>
    <w:p w:rsidR="006944B8" w:rsidRDefault="006944B8" w:rsidP="006944B8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Отказано в регистрации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53, в т.ч. Гатчина- 7, Коммунар -4, Район – 42. </w:t>
      </w:r>
    </w:p>
    <w:p w:rsidR="006944B8" w:rsidRDefault="006944B8" w:rsidP="006944B8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 Недействительные подписи в подписных листах самовыдвиженцев -30 кандидатов, Отсутствие документов для регистрации- 23 кандидата.</w:t>
      </w:r>
    </w:p>
    <w:p w:rsidR="006944B8" w:rsidRDefault="006944B8" w:rsidP="006944B8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Отменили выдвижение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сами кандидаты или  избирательные объединения )  до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7, в т.ч. Гатчина- 4, Коммунар -2, Район – 1. </w:t>
      </w:r>
    </w:p>
    <w:p w:rsidR="006944B8" w:rsidRDefault="006944B8" w:rsidP="006944B8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472, в т.ч. Гатчина- 82, Коммунар -46, Район – 344. </w:t>
      </w:r>
    </w:p>
    <w:p w:rsidR="006944B8" w:rsidRDefault="006944B8" w:rsidP="006944B8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– «Единая Россия»,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– КПРФ,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– ЛДПР,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«Демократический выбор»,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«Яблоко», </w:t>
      </w: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– «Справедливая Россия», </w:t>
      </w:r>
      <w:r>
        <w:rPr>
          <w:rFonts w:ascii="Times New Roman" w:hAnsi="Times New Roman" w:cs="Times New Roman"/>
          <w:b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– самовыдвиженцы,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Великое Отечество</w:t>
      </w:r>
    </w:p>
    <w:p w:rsidR="006944B8" w:rsidRDefault="006944B8" w:rsidP="006944B8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Аннулирована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личных заявлений кандидатов о снятии своей кандидатуры: 19, в т.ч. Гатчина - 1 , Коммунар -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– 18. 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Аннулирована регистрация кандидата  по решению Гатчинского городского суда 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кандидат не указал судимость в заявлении на выдвижение.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кандидатов, участвующих в выборной Кампании - 452, в т.ч. Гатчина-  81 , Коммунар – 46. , Район – 325.</w:t>
      </w:r>
    </w:p>
    <w:p w:rsidR="006944B8" w:rsidRDefault="006944B8" w:rsidP="00694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По количеству претендентов на мандат </w:t>
      </w:r>
      <w:r>
        <w:rPr>
          <w:rStyle w:val="a3"/>
          <w:b w:val="0"/>
          <w:sz w:val="28"/>
          <w:szCs w:val="28"/>
        </w:rPr>
        <w:t>Гатчинский муниципальный район занимал в Ленинградской области</w:t>
      </w:r>
      <w:r>
        <w:rPr>
          <w:rStyle w:val="a3"/>
          <w:sz w:val="28"/>
          <w:szCs w:val="28"/>
        </w:rPr>
        <w:t xml:space="preserve"> 8 место - </w:t>
      </w:r>
      <w:r>
        <w:rPr>
          <w:rFonts w:ascii="Times New Roman" w:hAnsi="Times New Roman" w:cs="Times New Roman"/>
          <w:sz w:val="28"/>
          <w:szCs w:val="28"/>
        </w:rPr>
        <w:t>2,1 кандидата на место.</w:t>
      </w:r>
    </w:p>
    <w:p w:rsidR="006944B8" w:rsidRDefault="006944B8" w:rsidP="00694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Самыми активными в плане выдвижения кандидатов стали территории  МО «Город Коммунар»</w:t>
      </w:r>
      <w:r>
        <w:rPr>
          <w:rFonts w:ascii="Times New Roman" w:hAnsi="Times New Roman" w:cs="Times New Roman"/>
          <w:sz w:val="28"/>
          <w:szCs w:val="28"/>
        </w:rPr>
        <w:t xml:space="preserve"> - 15 мандатов – 52 кандидата: конкурс </w:t>
      </w:r>
      <w:r>
        <w:rPr>
          <w:rFonts w:ascii="Times New Roman" w:hAnsi="Times New Roman" w:cs="Times New Roman"/>
          <w:b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кандидата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мандат</w:t>
      </w:r>
      <w:proofErr w:type="gramStart"/>
      <w:r>
        <w:rPr>
          <w:rFonts w:ascii="Times New Roman" w:hAnsi="Times New Roman" w:cs="Times New Roman"/>
          <w:sz w:val="28"/>
          <w:szCs w:val="28"/>
        </w:rPr>
        <w:t>;Е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лизаветинском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поселении- 10 мандатов- 34 кандидата- конкурс </w:t>
      </w:r>
      <w:r>
        <w:rPr>
          <w:rFonts w:ascii="Times New Roman" w:hAnsi="Times New Roman" w:cs="Times New Roman"/>
          <w:b/>
          <w:sz w:val="28"/>
          <w:szCs w:val="28"/>
        </w:rPr>
        <w:t>3,4 ;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поселении – 10 мандатов – 38 кандидатов- </w:t>
      </w:r>
      <w:r>
        <w:rPr>
          <w:rFonts w:ascii="Times New Roman" w:hAnsi="Times New Roman" w:cs="Times New Roman"/>
          <w:b/>
          <w:sz w:val="28"/>
          <w:szCs w:val="28"/>
        </w:rPr>
        <w:t>3,8;</w:t>
      </w:r>
      <w:r>
        <w:rPr>
          <w:rFonts w:ascii="Times New Roman" w:hAnsi="Times New Roman" w:cs="Times New Roman"/>
          <w:sz w:val="28"/>
          <w:szCs w:val="28"/>
        </w:rPr>
        <w:t>Сиверском городском поселении-15 мандатов-46 кандидатов—</w:t>
      </w:r>
      <w:r>
        <w:rPr>
          <w:rFonts w:ascii="Times New Roman" w:hAnsi="Times New Roman" w:cs="Times New Roman"/>
          <w:b/>
          <w:sz w:val="28"/>
          <w:szCs w:val="28"/>
        </w:rPr>
        <w:t>3,1 ;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Новосветском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– 11 мандатов- 34 кандидата-</w:t>
      </w:r>
      <w:r>
        <w:rPr>
          <w:rFonts w:ascii="Times New Roman" w:hAnsi="Times New Roman" w:cs="Times New Roman"/>
          <w:b/>
          <w:sz w:val="28"/>
          <w:szCs w:val="28"/>
        </w:rPr>
        <w:t>3,0.</w:t>
      </w:r>
    </w:p>
    <w:p w:rsidR="006944B8" w:rsidRDefault="006944B8" w:rsidP="00694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выборный  период  от кандидатов по отмене решений ТИК  об отказе в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Гатчинский городской суд  поступило 5 исковых заявлений, по решениям МИК города Гатчина – 1 иск.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заявления судом были  рассмотрены. Решения ТИК и МИК об отказе в регистрации оставлены в силе.</w:t>
      </w:r>
    </w:p>
    <w:p w:rsidR="006944B8" w:rsidRDefault="006944B8" w:rsidP="00694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подана в областной суд.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решение ТИК в силе.</w:t>
      </w:r>
    </w:p>
    <w:p w:rsidR="006944B8" w:rsidRDefault="006944B8" w:rsidP="00694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избирательную комиссию Ленинградской области от кандидатов поступило 4 жалобы на решение ТИК   об отказе в регистрации. После рассмотрения жалоб решения ТИК  оставлены в силе. </w:t>
      </w:r>
    </w:p>
    <w:p w:rsidR="006944B8" w:rsidRDefault="006944B8" w:rsidP="00694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ТИК  было направлено Исковое заявление в Гатчинский городской суд  об аннулировании регистрации кандидата, который в соответствии с законодательством не указал имевшуюся   судимость. Решение суда принято. Регистрация кандидата отменена. </w:t>
      </w:r>
    </w:p>
    <w:p w:rsidR="006944B8" w:rsidRDefault="006944B8" w:rsidP="00694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B8" w:rsidRDefault="006944B8" w:rsidP="006944B8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   </w:t>
      </w:r>
      <w:r>
        <w:rPr>
          <w:rFonts w:ascii="Times New Roman" w:hAnsi="Times New Roman" w:cs="Times New Roman"/>
          <w:b/>
          <w:sz w:val="28"/>
          <w:szCs w:val="28"/>
        </w:rPr>
        <w:t>УИК.</w:t>
      </w:r>
    </w:p>
    <w:p w:rsidR="006944B8" w:rsidRDefault="006944B8" w:rsidP="006944B8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период подготовки выборов  в апреле и августе проведены семинары с руководителями УИК по вопросам подготовки и проведения выборов. В семинарах с информацией по обеспечении пожарной  безопасности приняли участие сотрудники    отдела надзорной деятельности Главного управления МЧС.</w:t>
      </w:r>
    </w:p>
    <w:p w:rsidR="006944B8" w:rsidRDefault="006944B8" w:rsidP="006944B8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Прошла замена технологического оборудования на оборудование из прозрачного материала. Все заявки участковых избирательных комиссий удовлетворены.                 </w:t>
      </w:r>
    </w:p>
    <w:p w:rsidR="006944B8" w:rsidRDefault="006944B8" w:rsidP="006944B8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4B8" w:rsidRDefault="006944B8" w:rsidP="006944B8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Помещения для голосования.</w:t>
      </w:r>
    </w:p>
    <w:p w:rsidR="006944B8" w:rsidRDefault="006944B8" w:rsidP="006944B8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44B8" w:rsidRDefault="006944B8" w:rsidP="006944B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Гатчинского муниципального района была сформирована рабочая группа в составе представителей отдела надзорной деятельности Главного управления МЧС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УМВД, Прокуратуры, ФСБ,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Вневедомственной охраны, администраций городских и сельских поселений, территориальной, муниципальных  и участковых избирательных комиссий и проведена очень тщательная работа по   обследованию помещений для голосования 117 избирательных участков Гатчинского муниципального района. В период </w:t>
      </w:r>
      <w:r>
        <w:rPr>
          <w:rFonts w:ascii="Times New Roman" w:hAnsi="Times New Roman" w:cs="Times New Roman"/>
          <w:b/>
          <w:sz w:val="28"/>
          <w:szCs w:val="28"/>
        </w:rPr>
        <w:t>с 21.07.2014 по 31.07.2014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помещений для голосования были проверены</w:t>
      </w:r>
      <w:r>
        <w:rPr>
          <w:rFonts w:ascii="Times New Roman" w:hAnsi="Times New Roman" w:cs="Times New Roman"/>
          <w:sz w:val="28"/>
          <w:szCs w:val="28"/>
        </w:rPr>
        <w:t xml:space="preserve">, все помещения признаны готовыми к проведению выборов: по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участкам </w:t>
      </w:r>
      <w:r>
        <w:rPr>
          <w:rFonts w:ascii="Times New Roman" w:hAnsi="Times New Roman" w:cs="Times New Roman"/>
          <w:b/>
          <w:sz w:val="28"/>
          <w:szCs w:val="28"/>
        </w:rPr>
        <w:t>из 117</w:t>
      </w:r>
      <w:r>
        <w:rPr>
          <w:rFonts w:ascii="Times New Roman" w:hAnsi="Times New Roman" w:cs="Times New Roman"/>
          <w:sz w:val="28"/>
          <w:szCs w:val="28"/>
        </w:rPr>
        <w:t xml:space="preserve"> замечаний не выявлено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даны замечания и  рекомендации по устранению, все нарушения были устранены в срок.</w:t>
      </w:r>
    </w:p>
    <w:p w:rsidR="006944B8" w:rsidRDefault="006944B8" w:rsidP="006944B8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Гатчинского муниципального района внесены изменения в  постановление    № 39 от 11.01.2013 года « Об образовании избирательных участков для проведения голосования и подсчета голосов избирателей, участников референдума на территории Гатчинского муниципального района» и список избирательных участков опубликован в СМИ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Особое внимание было уделено    помещениям для голосования небольшой площади.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Войсковицкое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СП.</w:t>
      </w:r>
      <w:r>
        <w:rPr>
          <w:rFonts w:ascii="Times New Roman" w:hAnsi="Times New Roman" w:cs="Times New Roman"/>
          <w:sz w:val="28"/>
          <w:szCs w:val="28"/>
        </w:rPr>
        <w:t xml:space="preserve"> Помещение ИУ № 436 переносится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пос. Новый Учхоз  пл. Усова дом 28) в Клуб ( пос. Новый Учхоз, пл. Усова  дом 30) по причине площади помещения.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Рождественское СП.</w:t>
      </w:r>
      <w:r>
        <w:rPr>
          <w:rFonts w:ascii="Times New Roman" w:hAnsi="Times New Roman" w:cs="Times New Roman"/>
          <w:sz w:val="28"/>
          <w:szCs w:val="28"/>
        </w:rPr>
        <w:t xml:space="preserve"> Помещение ИУ № 461 переносится  из магазина филиала «Рождественский»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дер. Выра, ул. Старая Выра, дом 38а) в музей «Дом Станционного смотрителя» ( дер. Выра, Большой пр. дом 32 а) по причине площади помещения.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Коммунарское ГП.</w:t>
      </w:r>
      <w:r>
        <w:rPr>
          <w:rFonts w:ascii="Times New Roman" w:hAnsi="Times New Roman" w:cs="Times New Roman"/>
          <w:sz w:val="28"/>
          <w:szCs w:val="28"/>
        </w:rPr>
        <w:t xml:space="preserve"> Помещение ИУ № 410 переносится из администрации МО « город Коммунар» ( г. Коммунар, ул. Садовая дом 3 )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оздоровительный комплекс города (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оммунар, Ленинградское шоссе дом 3) по причине площади помещения.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Новосветское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СП.</w:t>
      </w:r>
      <w:r>
        <w:rPr>
          <w:rFonts w:ascii="Times New Roman" w:hAnsi="Times New Roman" w:cs="Times New Roman"/>
          <w:sz w:val="28"/>
          <w:szCs w:val="28"/>
        </w:rPr>
        <w:t xml:space="preserve"> Помещение ИУ № 448 переносится из клуба поселка Торфяное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пос. Торфяное, дом 41 а) в детский сад ( музыкальный зал ) поселка Торфяное ( пос. Торфяное, дом 43 а). </w:t>
      </w:r>
    </w:p>
    <w:p w:rsidR="006944B8" w:rsidRDefault="006944B8" w:rsidP="006944B8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ГП.</w:t>
      </w:r>
    </w:p>
    <w:p w:rsidR="006944B8" w:rsidRDefault="006944B8" w:rsidP="006944B8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голосования на 117  избирательных участках Гатчинского муниципального района было задействовано </w:t>
      </w:r>
      <w:r>
        <w:rPr>
          <w:rFonts w:ascii="Times New Roman" w:hAnsi="Times New Roman" w:cs="Times New Roman"/>
          <w:b/>
          <w:sz w:val="28"/>
          <w:szCs w:val="28"/>
        </w:rPr>
        <w:t>123 единицы автотранспорта</w:t>
      </w:r>
      <w:r>
        <w:rPr>
          <w:rFonts w:ascii="Times New Roman" w:hAnsi="Times New Roman" w:cs="Times New Roman"/>
          <w:sz w:val="28"/>
          <w:szCs w:val="28"/>
        </w:rPr>
        <w:t>. Автотранспорт  прошел проверку в отделе ГИБДД.</w:t>
      </w:r>
    </w:p>
    <w:p w:rsidR="006944B8" w:rsidRDefault="006944B8" w:rsidP="006944B8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B8" w:rsidRDefault="006944B8" w:rsidP="006944B8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5.Видеонаблюдение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17 муниципальных образованиях на  51 избирательном участке администрациями городских и сельских 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решение по установке средств видеонаблюдения - видеокамер с записью хода голосования и подсчета голосов избирателей на выборах 14 сентября 2014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трансляции в сети Интернет ):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ГП –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избирательных участка: ИУ № 407 – 1462 избирателей, ИУ № 408 – 1517 избирателей,  ИУ № 410 – 3000 избирателей.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участок:  ИУ № 423 – 2157 избирателей.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Елизаветинское СП –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участок: ИУ № 438 - 849 избирателей.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избирательных участка: ИУ № 442 – 865 избирателей, ИУ № 443 – 437 избирателей.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Пудомягское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участок: ИУ № 450 – 1319 избирателей.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участка: ИУ № 454 – 1171 избиратель, ИУ № 456 – 1130 избирателей.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-Рождественское СП –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избирательных участка: ИУ № 458-1344 избирателей, ИУ № 459 – 1334 избирателей.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участка: ИУ № 462 – 955 избирателей, ИУ № 463 – 1098 избирателей.</w:t>
      </w: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Сяськелевское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участка:  ИУ № 466- 1493 избирателей,  </w:t>
      </w: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участок: ИУ № 433 – 2264 избирателей.</w:t>
      </w: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Воисковицкое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участок: ИУ № 434 – 1812 избирателей.</w:t>
      </w: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участок: ИУ № 400 -  2149 избирателей.</w:t>
      </w: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Большеколпанское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участков:  ИУ № 426 -1904 избирателей, ИУ № 427 – 919 избирателей, ИУ № 428 – 373 избирателя, ИУ № 429 – 1505 избирателей, ИУ № 431 – 318 избирателей.</w:t>
      </w: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 –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участков: ИУ № 356 – 530 избирателей, ИУ № 357 – 1759 избирателей, ИУ № 358 – 614 избирателей, ИУ № 363 – 1096 избирателей.</w:t>
      </w: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участков: ИУ № 411- 1000 избирателей,   ИУ № 413- 1753 избирателей,   ИУ № 418- 1046 избирателей, ИУ № 419- 872 избирателей, ИУ № 420- 886 избирателей,   ИУ № 422- 2645 избирателей.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Новосветское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участок.  ИУ № 446- 1994 избирателя.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Гатчинское ГП – 17 избирательных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366 – 2327 избирателей, № 369 – 2669 избирателей, № 370 – 2502 избирателей, № 371 – 1119 избирателей, № 372 – 2590 избирателей, № 373 – 1981 избирателей, № 375 – 2291 избирателей, № 378 – 2322 избирателей, № 379 – 2048 избирателей, № 380 – 1941 избирателей, № 381 – 2174 избирателей, № 383 – 2441 избирателей, № 385 – 2098 избирателей, № 395 – 1998 избирателей, № 397 – 2340 избирателей, № 398 – 1841 избирателей, № 399 – 2446 избирателей. 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Впервые голосующие.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 сентября 2014 года в списки будут включены 3191 молодой  избиратель голосующий впервые.  Вручены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496"/>
        <w:gridCol w:w="2816"/>
        <w:gridCol w:w="1797"/>
      </w:tblGrid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Поселение</w:t>
            </w:r>
          </w:p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избирателей  голосующих впервые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Вырицкое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Гатчинское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1337 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Дружногорское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 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Коммунарское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 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Сиверское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Таицкое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Большеколпанское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Веревское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Войсковицкое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Елизаветинское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Кобринское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Новосветское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Пудомягское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Пудостьское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Рождественское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Сусанинское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Сяськелевское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3191</w:t>
            </w:r>
          </w:p>
        </w:tc>
      </w:tr>
    </w:tbl>
    <w:p w:rsidR="006944B8" w:rsidRDefault="006944B8" w:rsidP="006944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ПЕЧАТНАЯ ПРОДУКЦИЯ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и проведения выборов было организовано изготовление следующей печатной продукции: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Приглашения на выборы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Вывески для участковых избирательных комиссий и помещений для голосования,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плакаты о кандидатах.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-Информационные плакаты о дне голосования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Бюллетени для голосования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заполнения избирательного бюллетеня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об итогах голосования УИК.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Увеличенная форма протокола об итогах голосования в УИК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Агитационный период. 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 агитационных мероприятиями кандидатами представлено в избирательные комиссии более 800 агитационных материалов.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 городских и сельских поселений предусмотрено  более 200 мест для размещения агитационных материалов на стендах, установленных на территории избирательных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ТИК по вопросу проведения агитационной кампании на кандидата Сиверского округа № 22 поступило  две жалобы которые были рассмотрены  на заседании  территориальной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ТИК поступила жалоба на распространении  агитационной листовки без выходных данных. Листовка направлена в органы УМВД. </w:t>
      </w: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Финансирование выборов.</w:t>
      </w: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37   Федерального закона «Об основных гарантиях избирательных прав и права на участие в референдуме граждан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Российской Федерации» расходы, связанные с подготовкой и проведением муниципальных выборов производятся за счет средств, выделяемых из местного бюджета. 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96"/>
        <w:gridCol w:w="2816"/>
        <w:gridCol w:w="3469"/>
      </w:tblGrid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Поселение</w:t>
            </w:r>
          </w:p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Денежные средства на выборы, запланированные в бюджете МО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Вырицкое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млн.400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Гатчинское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млн.650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Дружногорское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Коммунарское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млн.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Сиверское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млн.100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Таицкое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Большеколпанское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612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Веревское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Войсковицкое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470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Елизаветинское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Кобринское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450 тыс. рублей 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Новосветское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Пудомягское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Пудостьское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Рождественское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Сусанинское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350 тыс.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Сяськелевское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360 тыс. рублей 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млн. рублей</w:t>
            </w:r>
          </w:p>
        </w:tc>
      </w:tr>
      <w:tr w:rsidR="006944B8" w:rsidTr="00694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tabs>
                <w:tab w:val="left" w:pos="1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B8" w:rsidRDefault="00694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млн.732 тыс. рублей</w:t>
            </w:r>
          </w:p>
        </w:tc>
      </w:tr>
    </w:tbl>
    <w:p w:rsidR="006944B8" w:rsidRDefault="006944B8" w:rsidP="006944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  соответствии с утвержденными на заседаниях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избирательных комиссий сметами   поступили на счета  избирательных комиссий.  </w:t>
      </w: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денежных средств осуществлялось 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   включает: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Фонд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Фонд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членов территориальной избирательной комиссии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Расходы, связанные с изготовлением печатной продукции, в т.ч.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Приобретение канцелярии</w:t>
      </w:r>
    </w:p>
    <w:p w:rsidR="006944B8" w:rsidRDefault="006944B8" w:rsidP="0069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настоящее время завершается сдача финансовых отчетов  председателями УИК.</w:t>
      </w: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 до 20 октября 2014 года избирательные комиссии ТИК и МИК представляют в представительный орган муниципального образования отчет о поступлении и расходовании выделенных  средств местного бюджета на подготовку и проведение выборов. </w:t>
      </w:r>
    </w:p>
    <w:p w:rsidR="006944B8" w:rsidRDefault="006944B8" w:rsidP="0069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B8" w:rsidRDefault="006944B8" w:rsidP="006944B8">
      <w:pPr>
        <w:pStyle w:val="1"/>
        <w:tabs>
          <w:tab w:val="left" w:pos="2235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Досрочное голосование.</w:t>
      </w:r>
    </w:p>
    <w:p w:rsidR="006944B8" w:rsidRDefault="006944B8" w:rsidP="006944B8">
      <w:pPr>
        <w:pStyle w:val="1"/>
        <w:tabs>
          <w:tab w:val="left" w:pos="223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03   по 09 сентября   в Территориальной избирательной комиссии Гатчинского муниципального района, МИК г. Гатчины и МИК г. Коммунара было организовано досрочное голосование, а с 10 по 13 сентября   избиратель, который по уважительным причинам не может принять участие в выборах 14 сентября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имел возможность проголосовать досрочно в УИК.  </w:t>
      </w:r>
    </w:p>
    <w:p w:rsidR="006944B8" w:rsidRDefault="006944B8" w:rsidP="006944B8">
      <w:pPr>
        <w:pStyle w:val="1"/>
        <w:tabs>
          <w:tab w:val="left" w:pos="223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793"/>
        <w:gridCol w:w="1080"/>
        <w:gridCol w:w="1260"/>
        <w:gridCol w:w="1440"/>
        <w:gridCol w:w="792"/>
        <w:gridCol w:w="1276"/>
      </w:tblGrid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1 уровня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ТИК и МИК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УИК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числа избирателей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4,99%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Коммунар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5,57%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Большеколпанское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10,06%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7,64%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«Елизаветинское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10,69%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10,42%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7,85%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Пудомягское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17,03%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5,97%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«Рождественское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6,84%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7,13%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Сяськелевское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13,91%</w:t>
            </w:r>
          </w:p>
        </w:tc>
      </w:tr>
      <w:tr w:rsidR="006944B8" w:rsidTr="006944B8">
        <w:trPr>
          <w:jc w:val="center"/>
        </w:trPr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164762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5,67%</w:t>
            </w:r>
          </w:p>
        </w:tc>
      </w:tr>
    </w:tbl>
    <w:p w:rsidR="006944B8" w:rsidRDefault="006944B8" w:rsidP="006944B8">
      <w:pPr>
        <w:pStyle w:val="1"/>
        <w:tabs>
          <w:tab w:val="left" w:pos="2235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6944B8" w:rsidRDefault="006944B8" w:rsidP="006944B8">
      <w:pPr>
        <w:pStyle w:val="1"/>
        <w:tabs>
          <w:tab w:val="left" w:pos="2235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pStyle w:val="1"/>
        <w:tabs>
          <w:tab w:val="left" w:pos="2235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3.Итоги голосования</w:t>
      </w:r>
    </w:p>
    <w:p w:rsidR="006944B8" w:rsidRDefault="006944B8" w:rsidP="006944B8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2014 года на 117 избирательных участках по 53 избирательным округам прошло голосование. </w:t>
      </w:r>
    </w:p>
    <w:tbl>
      <w:tblPr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15"/>
        <w:gridCol w:w="1394"/>
        <w:gridCol w:w="1418"/>
        <w:gridCol w:w="1559"/>
        <w:gridCol w:w="1559"/>
      </w:tblGrid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1 уровня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 на момент окончания голосования (чел)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выборах (чел)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выборах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 явке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25,82 %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Гатчина»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21,38 %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27,35 %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Коммунар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28,48 %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31,06 %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23,47 %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30,65 %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27,19 %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«Елизаветинское 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44,71%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42,08 %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30,85 %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Пудомягское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«Рождественское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39,19 %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37,44 %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44B8" w:rsidTr="006944B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Сяськелевское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46,14 %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944B8" w:rsidTr="006944B8">
        <w:trPr>
          <w:jc w:val="center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  <w:p w:rsidR="006944B8" w:rsidRDefault="006944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165 418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27,66 %</w:t>
            </w:r>
          </w:p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Обл. 30,01%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8" w:rsidRDefault="0069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выборов 14 сентября избрано  212 депутатов.</w:t>
      </w: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b/>
          <w:sz w:val="28"/>
          <w:szCs w:val="28"/>
        </w:rPr>
        <w:t>депутатов второго предыдущего созыва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вновь избраны </w:t>
      </w:r>
      <w:r>
        <w:rPr>
          <w:rFonts w:ascii="Times New Roman" w:hAnsi="Times New Roman" w:cs="Times New Roman"/>
          <w:b/>
          <w:sz w:val="28"/>
          <w:szCs w:val="28"/>
        </w:rPr>
        <w:t>111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52,3 %). Обл-44,3%</w:t>
      </w:r>
    </w:p>
    <w:p w:rsidR="006944B8" w:rsidRDefault="006944B8" w:rsidP="006944B8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партийной принадлежности: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776"/>
        <w:gridCol w:w="3702"/>
      </w:tblGrid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90,09 %       обл.  83,32%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ЛДПР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41 %        обл.  1,69 %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«Справедливая Россия»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center" w:pos="1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обл.  1,92 %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КПРФ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center" w:pos="1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обл.  2,52 %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«Великое Отечество»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center" w:pos="14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обл.1депутат наш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самовыдвиженцы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center" w:pos="1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5,66 %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обл. 10,23 %</w:t>
            </w:r>
          </w:p>
        </w:tc>
      </w:tr>
    </w:tbl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полу: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43,40 %    обл.44,76 %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56,60 %    обл.5,24 %</w:t>
            </w:r>
          </w:p>
        </w:tc>
      </w:tr>
    </w:tbl>
    <w:p w:rsidR="006944B8" w:rsidRDefault="006944B8" w:rsidP="006944B8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возрасту: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7,55 %      обл.5,52 %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39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16,51 %    обл.15,77 %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до 49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25,94 %    обл.27,69 %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до 59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34,43 %    обл. 35,48 % 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 и старше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15,57 %    обл.15,54 %</w:t>
            </w:r>
          </w:p>
        </w:tc>
      </w:tr>
    </w:tbl>
    <w:p w:rsidR="006944B8" w:rsidRDefault="006944B8" w:rsidP="006944B8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образованию: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70,28 %     обл. 65,0%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профессиональное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22,17 %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не подтвержден документами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6, 13%</w:t>
            </w:r>
          </w:p>
        </w:tc>
      </w:tr>
    </w:tbl>
    <w:p w:rsidR="006944B8" w:rsidRDefault="006944B8" w:rsidP="006944B8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сфере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 представительных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37,26 %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промышленность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и транспорт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Торговля, ЖКХ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14,62 %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отрасли экономики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5,19 %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13,68 %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12,74 %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сферы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8,96 %</w:t>
            </w:r>
          </w:p>
        </w:tc>
      </w:tr>
    </w:tbl>
    <w:p w:rsidR="006944B8" w:rsidRDefault="006944B8" w:rsidP="006944B8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социальной принадлежности: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76,42 %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3,77 %</w:t>
            </w:r>
          </w:p>
        </w:tc>
      </w:tr>
      <w:tr w:rsidR="006944B8" w:rsidTr="006944B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8" w:rsidRDefault="006944B8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1,42 %</w:t>
            </w:r>
          </w:p>
        </w:tc>
      </w:tr>
    </w:tbl>
    <w:p w:rsidR="006944B8" w:rsidRDefault="006944B8" w:rsidP="006944B8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                                                    В.Н.Козлова</w:t>
      </w:r>
    </w:p>
    <w:p w:rsidR="006944B8" w:rsidRDefault="006944B8" w:rsidP="0069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459" w:rsidRDefault="00923459"/>
    <w:sectPr w:rsidR="00923459" w:rsidSect="0066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7A1B"/>
    <w:multiLevelType w:val="hybridMultilevel"/>
    <w:tmpl w:val="1F0A1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4B8"/>
    <w:rsid w:val="006613B6"/>
    <w:rsid w:val="006944B8"/>
    <w:rsid w:val="00923459"/>
    <w:rsid w:val="00B6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44B8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6944B8"/>
    <w:pPr>
      <w:ind w:left="720"/>
    </w:pPr>
    <w:rPr>
      <w:rFonts w:ascii="Calibri" w:eastAsia="Times New Roman" w:hAnsi="Calibri" w:cs="Times New Roman"/>
      <w:lang w:eastAsia="en-US"/>
    </w:rPr>
  </w:style>
  <w:style w:type="character" w:styleId="a4">
    <w:name w:val="footnote reference"/>
    <w:basedOn w:val="a0"/>
    <w:semiHidden/>
    <w:unhideWhenUsed/>
    <w:rsid w:val="006944B8"/>
    <w:rPr>
      <w:vertAlign w:val="superscript"/>
    </w:rPr>
  </w:style>
  <w:style w:type="table" w:styleId="a5">
    <w:name w:val="Table Grid"/>
    <w:basedOn w:val="a1"/>
    <w:rsid w:val="0069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3058</Words>
  <Characters>17432</Characters>
  <Application>Microsoft Office Word</Application>
  <DocSecurity>0</DocSecurity>
  <Lines>145</Lines>
  <Paragraphs>40</Paragraphs>
  <ScaleCrop>false</ScaleCrop>
  <Company>Microsoft</Company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5</cp:revision>
  <dcterms:created xsi:type="dcterms:W3CDTF">2016-05-31T10:56:00Z</dcterms:created>
  <dcterms:modified xsi:type="dcterms:W3CDTF">2016-05-31T11:00:00Z</dcterms:modified>
</cp:coreProperties>
</file>